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F99B8" w14:textId="77777777" w:rsidR="00222D5B" w:rsidRDefault="000B2A8F" w:rsidP="000B2A8F">
      <w:pPr>
        <w:jc w:val="center"/>
        <w:rPr>
          <w:rFonts w:ascii="Times New Roman" w:hAnsi="Times New Roman" w:cs="Times New Roman"/>
          <w:b/>
          <w:sz w:val="44"/>
          <w:szCs w:val="44"/>
        </w:rPr>
      </w:pPr>
      <w:r>
        <w:rPr>
          <w:rFonts w:ascii="Times New Roman" w:hAnsi="Times New Roman" w:cs="Times New Roman"/>
          <w:b/>
          <w:sz w:val="44"/>
          <w:szCs w:val="44"/>
        </w:rPr>
        <w:t xml:space="preserve">TR of </w:t>
      </w:r>
      <w:r w:rsidRPr="000B2A8F">
        <w:rPr>
          <w:rFonts w:ascii="Times New Roman" w:hAnsi="Times New Roman" w:cs="Times New Roman"/>
          <w:b/>
          <w:sz w:val="44"/>
          <w:szCs w:val="44"/>
        </w:rPr>
        <w:t>V2X SP – Task2</w:t>
      </w:r>
    </w:p>
    <w:p w14:paraId="1F99098D" w14:textId="77777777" w:rsidR="000B2A8F" w:rsidRPr="000B2A8F" w:rsidRDefault="000B2A8F" w:rsidP="000B2A8F">
      <w:pPr>
        <w:jc w:val="center"/>
        <w:rPr>
          <w:rFonts w:ascii="Times New Roman" w:hAnsi="Times New Roman" w:cs="Times New Roman"/>
          <w:b/>
          <w:sz w:val="44"/>
          <w:szCs w:val="44"/>
        </w:rPr>
      </w:pPr>
    </w:p>
    <w:p w14:paraId="4D103AAB" w14:textId="77777777" w:rsidR="009C5F28" w:rsidRPr="00222D5B" w:rsidRDefault="000B2A8F" w:rsidP="00222D5B">
      <w:pPr>
        <w:pStyle w:val="Heading1"/>
        <w:numPr>
          <w:ilvl w:val="0"/>
          <w:numId w:val="3"/>
        </w:numPr>
        <w:rPr>
          <w:rFonts w:ascii="Times New Roman" w:hAnsi="Times New Roman" w:cs="Times New Roman"/>
        </w:rPr>
      </w:pPr>
      <w:r w:rsidRPr="00222D5B">
        <w:rPr>
          <w:rFonts w:ascii="Times New Roman" w:hAnsi="Times New Roman" w:cs="Times New Roman"/>
        </w:rPr>
        <w:t>Introduction</w:t>
      </w:r>
      <w:r w:rsidR="00B56F65">
        <w:rPr>
          <w:rFonts w:ascii="Times New Roman" w:hAnsi="Times New Roman" w:cs="Times New Roman"/>
        </w:rPr>
        <w:t xml:space="preserve"> – Draft group</w:t>
      </w:r>
    </w:p>
    <w:p w14:paraId="02A780CD" w14:textId="77777777" w:rsidR="00222D5B" w:rsidRDefault="00222D5B" w:rsidP="0070522C">
      <w:pPr>
        <w:widowControl/>
        <w:tabs>
          <w:tab w:val="left" w:pos="1134"/>
          <w:tab w:val="left" w:pos="1871"/>
          <w:tab w:val="left" w:pos="2268"/>
        </w:tabs>
        <w:overflowPunct w:val="0"/>
        <w:autoSpaceDE w:val="0"/>
        <w:autoSpaceDN w:val="0"/>
        <w:adjustRightInd w:val="0"/>
        <w:spacing w:before="120"/>
        <w:jc w:val="left"/>
        <w:textAlignment w:val="baseline"/>
        <w:rPr>
          <w:rFonts w:ascii="Times New Roman" w:hAnsi="Times New Roman" w:cs="Times New Roman"/>
          <w:i/>
          <w:kern w:val="0"/>
          <w:sz w:val="24"/>
          <w:szCs w:val="20"/>
          <w:lang w:val="en-GB" w:eastAsia="ko-KR"/>
        </w:rPr>
      </w:pPr>
      <w:r w:rsidRPr="0070522C">
        <w:rPr>
          <w:rFonts w:ascii="Times New Roman" w:hAnsi="Times New Roman" w:cs="Times New Roman"/>
          <w:i/>
          <w:kern w:val="0"/>
          <w:sz w:val="24"/>
          <w:szCs w:val="20"/>
          <w:lang w:val="en-GB" w:eastAsia="ko-KR"/>
        </w:rPr>
        <w:t>[</w:t>
      </w:r>
      <w:r w:rsidR="0070522C" w:rsidRPr="0070522C">
        <w:rPr>
          <w:rFonts w:ascii="Times New Roman" w:hAnsi="Times New Roman" w:cs="Times New Roman" w:hint="eastAsia"/>
          <w:i/>
          <w:kern w:val="0"/>
          <w:sz w:val="24"/>
          <w:szCs w:val="20"/>
          <w:lang w:val="en-GB" w:eastAsia="ko-KR"/>
        </w:rPr>
        <w:t>Editor</w:t>
      </w:r>
      <w:r w:rsidR="0070522C" w:rsidRPr="0070522C">
        <w:rPr>
          <w:rFonts w:ascii="Times New Roman" w:hAnsi="Times New Roman" w:cs="Times New Roman"/>
          <w:i/>
          <w:kern w:val="0"/>
          <w:sz w:val="24"/>
          <w:szCs w:val="20"/>
          <w:lang w:val="en-GB" w:eastAsia="ko-KR"/>
        </w:rPr>
        <w:t>’</w:t>
      </w:r>
      <w:r w:rsidR="0070522C" w:rsidRPr="0070522C">
        <w:rPr>
          <w:rFonts w:ascii="Times New Roman" w:hAnsi="Times New Roman" w:cs="Times New Roman" w:hint="eastAsia"/>
          <w:i/>
          <w:kern w:val="0"/>
          <w:sz w:val="24"/>
          <w:szCs w:val="20"/>
          <w:lang w:val="en-GB" w:eastAsia="ko-KR"/>
        </w:rPr>
        <w:t xml:space="preserve">s note: This section </w:t>
      </w:r>
      <w:r w:rsidR="0070522C" w:rsidRPr="0070522C">
        <w:rPr>
          <w:rFonts w:ascii="Times New Roman" w:hAnsi="Times New Roman" w:cs="Times New Roman"/>
          <w:i/>
          <w:kern w:val="0"/>
          <w:sz w:val="24"/>
          <w:szCs w:val="20"/>
          <w:lang w:val="en-GB" w:eastAsia="ko-KR"/>
        </w:rPr>
        <w:t>introduces</w:t>
      </w:r>
      <w:r w:rsidR="0070522C" w:rsidRPr="0070522C">
        <w:rPr>
          <w:rFonts w:ascii="Times New Roman" w:hAnsi="Times New Roman" w:cs="Times New Roman" w:hint="eastAsia"/>
          <w:i/>
          <w:kern w:val="0"/>
          <w:sz w:val="24"/>
          <w:szCs w:val="20"/>
          <w:lang w:val="en-GB" w:eastAsia="ko-KR"/>
        </w:rPr>
        <w:t xml:space="preserve"> overall </w:t>
      </w:r>
      <w:r w:rsidR="000B2A8F">
        <w:rPr>
          <w:rFonts w:ascii="Times New Roman" w:hAnsi="Times New Roman" w:cs="Times New Roman"/>
          <w:i/>
          <w:kern w:val="0"/>
          <w:sz w:val="24"/>
          <w:szCs w:val="20"/>
          <w:lang w:val="en-GB" w:eastAsia="ko-KR"/>
        </w:rPr>
        <w:t>V2X</w:t>
      </w:r>
      <w:r w:rsidR="0070522C" w:rsidRPr="0070522C">
        <w:rPr>
          <w:rFonts w:ascii="Times New Roman" w:hAnsi="Times New Roman" w:cs="Times New Roman"/>
          <w:i/>
          <w:kern w:val="0"/>
          <w:sz w:val="24"/>
          <w:szCs w:val="20"/>
          <w:lang w:val="en-GB" w:eastAsia="ko-KR"/>
        </w:rPr>
        <w:t xml:space="preserve"> standards </w:t>
      </w:r>
      <w:r w:rsidR="000B2A8F">
        <w:rPr>
          <w:rFonts w:ascii="Times New Roman" w:hAnsi="Times New Roman" w:cs="Times New Roman"/>
          <w:i/>
          <w:kern w:val="0"/>
          <w:sz w:val="24"/>
          <w:szCs w:val="20"/>
          <w:lang w:val="en-GB" w:eastAsia="ko-KR"/>
        </w:rPr>
        <w:t>framework</w:t>
      </w:r>
      <w:r w:rsidR="0070522C" w:rsidRPr="0070522C">
        <w:rPr>
          <w:rFonts w:ascii="Times New Roman" w:hAnsi="Times New Roman" w:cs="Times New Roman"/>
          <w:i/>
          <w:kern w:val="0"/>
          <w:sz w:val="24"/>
          <w:szCs w:val="20"/>
          <w:lang w:val="en-GB" w:eastAsia="ko-KR"/>
        </w:rPr>
        <w:t xml:space="preserve"> in China</w:t>
      </w:r>
      <w:r w:rsidR="0070522C" w:rsidRPr="0070522C">
        <w:rPr>
          <w:rFonts w:ascii="Times New Roman" w:hAnsi="Times New Roman" w:cs="Times New Roman" w:hint="eastAsia"/>
          <w:i/>
          <w:kern w:val="0"/>
          <w:sz w:val="24"/>
          <w:szCs w:val="20"/>
          <w:lang w:val="en-GB" w:eastAsia="ko-KR"/>
        </w:rPr>
        <w:t>.</w:t>
      </w:r>
      <w:r w:rsidR="00EC3467">
        <w:rPr>
          <w:rFonts w:ascii="Times New Roman" w:hAnsi="Times New Roman" w:cs="Times New Roman"/>
          <w:i/>
          <w:kern w:val="0"/>
          <w:sz w:val="24"/>
          <w:szCs w:val="20"/>
          <w:lang w:val="en-GB" w:eastAsia="ko-KR"/>
        </w:rPr>
        <w:t xml:space="preserve"> </w:t>
      </w:r>
      <w:r w:rsidR="003664E1" w:rsidRPr="003664E1">
        <w:rPr>
          <w:rFonts w:ascii="Times New Roman" w:hAnsi="Times New Roman" w:cs="Times New Roman"/>
          <w:i/>
          <w:kern w:val="0"/>
          <w:sz w:val="24"/>
          <w:szCs w:val="20"/>
          <w:highlight w:val="yellow"/>
          <w:lang w:val="en-GB" w:eastAsia="ko-KR"/>
        </w:rPr>
        <w:t>T</w:t>
      </w:r>
      <w:r w:rsidR="003664E1" w:rsidRPr="003664E1">
        <w:rPr>
          <w:rFonts w:ascii="Times New Roman" w:hAnsi="Times New Roman" w:cs="Times New Roman"/>
          <w:i/>
          <w:kern w:val="0"/>
          <w:sz w:val="24"/>
          <w:szCs w:val="20"/>
          <w:highlight w:val="yellow"/>
          <w:lang w:val="en-GB"/>
        </w:rPr>
        <w:t xml:space="preserve">he </w:t>
      </w:r>
      <w:r w:rsidR="003664E1" w:rsidRPr="003664E1">
        <w:rPr>
          <w:rFonts w:ascii="Times New Roman" w:hAnsi="Times New Roman" w:cs="Times New Roman"/>
          <w:i/>
          <w:kern w:val="0"/>
          <w:sz w:val="24"/>
          <w:szCs w:val="20"/>
          <w:highlight w:val="yellow"/>
          <w:lang w:val="en-GB" w:eastAsia="ko-KR"/>
        </w:rPr>
        <w:t>w</w:t>
      </w:r>
      <w:r w:rsidR="00EC3467" w:rsidRPr="003664E1">
        <w:rPr>
          <w:rFonts w:ascii="Times New Roman" w:hAnsi="Times New Roman" w:cs="Times New Roman"/>
          <w:i/>
          <w:kern w:val="0"/>
          <w:sz w:val="24"/>
          <w:szCs w:val="20"/>
          <w:highlight w:val="yellow"/>
          <w:lang w:val="en-GB" w:eastAsia="ko-KR"/>
        </w:rPr>
        <w:t xml:space="preserve">hole picture </w:t>
      </w:r>
      <w:r w:rsidR="003664E1" w:rsidRPr="003664E1">
        <w:rPr>
          <w:rFonts w:ascii="Times New Roman" w:hAnsi="Times New Roman" w:cs="Times New Roman"/>
          <w:i/>
          <w:kern w:val="0"/>
          <w:sz w:val="24"/>
          <w:szCs w:val="20"/>
          <w:highlight w:val="yellow"/>
          <w:lang w:val="en-GB" w:eastAsia="ko-KR"/>
        </w:rPr>
        <w:t>illustrating SDOs/Industry Alliance in China exampled by QC</w:t>
      </w:r>
      <w:r w:rsidR="00EC3467" w:rsidRPr="003664E1">
        <w:rPr>
          <w:rFonts w:ascii="Times New Roman" w:hAnsi="Times New Roman" w:cs="Times New Roman"/>
          <w:i/>
          <w:kern w:val="0"/>
          <w:sz w:val="24"/>
          <w:szCs w:val="20"/>
          <w:highlight w:val="yellow"/>
          <w:lang w:val="en-GB" w:eastAsia="ko-KR"/>
        </w:rPr>
        <w:t xml:space="preserve"> need</w:t>
      </w:r>
      <w:r w:rsidR="003664E1" w:rsidRPr="003664E1">
        <w:rPr>
          <w:rFonts w:ascii="Times New Roman" w:hAnsi="Times New Roman" w:cs="Times New Roman"/>
          <w:i/>
          <w:kern w:val="0"/>
          <w:sz w:val="24"/>
          <w:szCs w:val="20"/>
          <w:highlight w:val="yellow"/>
          <w:lang w:val="en-GB" w:eastAsia="ko-KR"/>
        </w:rPr>
        <w:t>s</w:t>
      </w:r>
      <w:r w:rsidR="00EC3467" w:rsidRPr="003664E1">
        <w:rPr>
          <w:rFonts w:ascii="Times New Roman" w:hAnsi="Times New Roman" w:cs="Times New Roman"/>
          <w:i/>
          <w:kern w:val="0"/>
          <w:sz w:val="24"/>
          <w:szCs w:val="20"/>
          <w:highlight w:val="yellow"/>
          <w:lang w:val="en-GB" w:eastAsia="ko-KR"/>
        </w:rPr>
        <w:t xml:space="preserve"> to be updated</w:t>
      </w:r>
      <w:r w:rsidR="003664E1" w:rsidRPr="003664E1">
        <w:rPr>
          <w:rFonts w:ascii="Times New Roman" w:hAnsi="Times New Roman" w:cs="Times New Roman"/>
          <w:i/>
          <w:kern w:val="0"/>
          <w:sz w:val="24"/>
          <w:szCs w:val="20"/>
          <w:highlight w:val="yellow"/>
          <w:lang w:val="en-GB" w:eastAsia="ko-KR"/>
        </w:rPr>
        <w:t>. And a briefly description for collaboration and focus is also needed</w:t>
      </w:r>
      <w:r w:rsidRPr="0070522C">
        <w:rPr>
          <w:rFonts w:ascii="Times New Roman" w:hAnsi="Times New Roman" w:cs="Times New Roman"/>
          <w:i/>
          <w:kern w:val="0"/>
          <w:sz w:val="24"/>
          <w:szCs w:val="20"/>
          <w:lang w:val="en-GB" w:eastAsia="ko-KR"/>
        </w:rPr>
        <w:t>]</w:t>
      </w:r>
    </w:p>
    <w:p w14:paraId="6F04E14E" w14:textId="77777777" w:rsidR="003664E1" w:rsidRDefault="003664E1" w:rsidP="0070522C">
      <w:pPr>
        <w:widowControl/>
        <w:tabs>
          <w:tab w:val="left" w:pos="1134"/>
          <w:tab w:val="left" w:pos="1871"/>
          <w:tab w:val="left" w:pos="2268"/>
        </w:tabs>
        <w:overflowPunct w:val="0"/>
        <w:autoSpaceDE w:val="0"/>
        <w:autoSpaceDN w:val="0"/>
        <w:adjustRightInd w:val="0"/>
        <w:spacing w:before="120"/>
        <w:jc w:val="left"/>
        <w:textAlignment w:val="baseline"/>
        <w:rPr>
          <w:rFonts w:ascii="Times New Roman" w:hAnsi="Times New Roman" w:cs="Times New Roman"/>
          <w:i/>
          <w:kern w:val="0"/>
          <w:sz w:val="24"/>
          <w:szCs w:val="20"/>
          <w:lang w:val="en-GB" w:eastAsia="ko-KR"/>
        </w:rPr>
      </w:pPr>
    </w:p>
    <w:p w14:paraId="29446D51" w14:textId="77777777" w:rsidR="009C5F28" w:rsidRDefault="000B2A8F" w:rsidP="00222D5B">
      <w:pPr>
        <w:pStyle w:val="Heading1"/>
        <w:numPr>
          <w:ilvl w:val="0"/>
          <w:numId w:val="3"/>
        </w:numPr>
        <w:rPr>
          <w:rFonts w:ascii="Times New Roman" w:hAnsi="Times New Roman" w:cs="Times New Roman"/>
        </w:rPr>
      </w:pPr>
      <w:r w:rsidRPr="00222D5B">
        <w:rPr>
          <w:rFonts w:ascii="Times New Roman" w:hAnsi="Times New Roman" w:cs="Times New Roman"/>
        </w:rPr>
        <w:t>Key SDOs or Industry Alliances</w:t>
      </w:r>
    </w:p>
    <w:p w14:paraId="41229045" w14:textId="77777777" w:rsidR="0070522C" w:rsidRDefault="0070522C" w:rsidP="0070522C">
      <w:pPr>
        <w:widowControl/>
        <w:tabs>
          <w:tab w:val="left" w:pos="1134"/>
          <w:tab w:val="left" w:pos="1871"/>
          <w:tab w:val="left" w:pos="2268"/>
        </w:tabs>
        <w:overflowPunct w:val="0"/>
        <w:autoSpaceDE w:val="0"/>
        <w:autoSpaceDN w:val="0"/>
        <w:adjustRightInd w:val="0"/>
        <w:spacing w:before="120"/>
        <w:jc w:val="left"/>
        <w:textAlignment w:val="baseline"/>
        <w:rPr>
          <w:rFonts w:ascii="Times New Roman" w:hAnsi="Times New Roman" w:cs="Times New Roman"/>
          <w:i/>
          <w:kern w:val="0"/>
          <w:sz w:val="24"/>
          <w:szCs w:val="20"/>
          <w:lang w:val="en-GB" w:eastAsia="ko-KR"/>
        </w:rPr>
      </w:pPr>
      <w:r w:rsidRPr="0070522C">
        <w:rPr>
          <w:rFonts w:ascii="Times New Roman" w:hAnsi="Times New Roman" w:cs="Times New Roman"/>
        </w:rPr>
        <w:t>[</w:t>
      </w:r>
      <w:r w:rsidRPr="0070522C">
        <w:rPr>
          <w:rFonts w:ascii="Times New Roman" w:hAnsi="Times New Roman" w:cs="Times New Roman" w:hint="eastAsia"/>
          <w:i/>
          <w:kern w:val="0"/>
          <w:sz w:val="24"/>
          <w:szCs w:val="20"/>
          <w:lang w:val="en-GB" w:eastAsia="ko-KR"/>
        </w:rPr>
        <w:t>Editor</w:t>
      </w:r>
      <w:r w:rsidRPr="0070522C">
        <w:rPr>
          <w:rFonts w:ascii="Times New Roman" w:hAnsi="Times New Roman" w:cs="Times New Roman"/>
          <w:i/>
          <w:kern w:val="0"/>
          <w:sz w:val="24"/>
          <w:szCs w:val="20"/>
          <w:lang w:val="en-GB" w:eastAsia="ko-KR"/>
        </w:rPr>
        <w:t>’</w:t>
      </w:r>
      <w:r w:rsidRPr="0070522C">
        <w:rPr>
          <w:rFonts w:ascii="Times New Roman" w:hAnsi="Times New Roman" w:cs="Times New Roman" w:hint="eastAsia"/>
          <w:i/>
          <w:kern w:val="0"/>
          <w:sz w:val="24"/>
          <w:szCs w:val="20"/>
          <w:lang w:val="en-GB" w:eastAsia="ko-KR"/>
        </w:rPr>
        <w:t xml:space="preserve">s note: This section </w:t>
      </w:r>
      <w:r w:rsidR="000B2A8F">
        <w:rPr>
          <w:rFonts w:ascii="Times New Roman" w:hAnsi="Times New Roman" w:cs="Times New Roman"/>
          <w:i/>
          <w:kern w:val="0"/>
          <w:sz w:val="24"/>
          <w:szCs w:val="20"/>
          <w:lang w:val="en-GB" w:eastAsia="ko-KR"/>
        </w:rPr>
        <w:t>introduces the</w:t>
      </w:r>
      <w:r w:rsidR="000B2A8F" w:rsidRPr="000B2A8F">
        <w:rPr>
          <w:rFonts w:ascii="Times New Roman" w:hAnsi="Times New Roman" w:cs="Times New Roman"/>
          <w:i/>
          <w:kern w:val="0"/>
          <w:sz w:val="24"/>
          <w:szCs w:val="20"/>
          <w:lang w:val="en-GB" w:eastAsia="ko-KR"/>
        </w:rPr>
        <w:t xml:space="preserve"> working scope, main role, </w:t>
      </w:r>
      <w:r w:rsidR="001C5696" w:rsidRPr="003664E1">
        <w:rPr>
          <w:rFonts w:ascii="Times New Roman" w:hAnsi="Times New Roman" w:cs="Times New Roman"/>
          <w:i/>
          <w:kern w:val="0"/>
          <w:sz w:val="24"/>
          <w:szCs w:val="20"/>
          <w:highlight w:val="yellow"/>
          <w:lang w:val="en-GB"/>
        </w:rPr>
        <w:t xml:space="preserve">completed and </w:t>
      </w:r>
      <w:r w:rsidR="000B2A8F" w:rsidRPr="003664E1">
        <w:rPr>
          <w:rFonts w:ascii="Times New Roman" w:hAnsi="Times New Roman" w:cs="Times New Roman"/>
          <w:i/>
          <w:kern w:val="0"/>
          <w:sz w:val="24"/>
          <w:szCs w:val="20"/>
          <w:highlight w:val="yellow"/>
          <w:lang w:val="en-GB" w:eastAsia="ko-KR"/>
        </w:rPr>
        <w:t xml:space="preserve">ongoing </w:t>
      </w:r>
      <w:r w:rsidR="001C5696" w:rsidRPr="003664E1">
        <w:rPr>
          <w:rFonts w:ascii="Times New Roman" w:hAnsi="Times New Roman" w:cs="Times New Roman"/>
          <w:i/>
          <w:kern w:val="0"/>
          <w:sz w:val="24"/>
          <w:szCs w:val="20"/>
          <w:highlight w:val="yellow"/>
          <w:lang w:val="en-GB" w:eastAsia="ko-KR"/>
        </w:rPr>
        <w:t xml:space="preserve">V2X related </w:t>
      </w:r>
      <w:r w:rsidR="000B2A8F" w:rsidRPr="003664E1">
        <w:rPr>
          <w:rFonts w:ascii="Times New Roman" w:hAnsi="Times New Roman" w:cs="Times New Roman"/>
          <w:i/>
          <w:kern w:val="0"/>
          <w:sz w:val="24"/>
          <w:szCs w:val="20"/>
          <w:highlight w:val="yellow"/>
          <w:lang w:val="en-GB" w:eastAsia="ko-KR"/>
        </w:rPr>
        <w:t>standards</w:t>
      </w:r>
      <w:r w:rsidR="000B2A8F">
        <w:rPr>
          <w:rFonts w:ascii="Times New Roman" w:hAnsi="Times New Roman" w:cs="Times New Roman"/>
          <w:i/>
          <w:kern w:val="0"/>
          <w:sz w:val="24"/>
          <w:szCs w:val="20"/>
          <w:lang w:val="en-GB" w:eastAsia="ko-KR"/>
        </w:rPr>
        <w:t xml:space="preserve"> </w:t>
      </w:r>
      <w:r w:rsidR="000B2A8F" w:rsidRPr="000B2A8F">
        <w:rPr>
          <w:rFonts w:ascii="Times New Roman" w:hAnsi="Times New Roman" w:cs="Times New Roman"/>
          <w:i/>
          <w:kern w:val="0"/>
          <w:sz w:val="24"/>
          <w:szCs w:val="20"/>
          <w:lang w:val="en-GB" w:eastAsia="ko-KR"/>
        </w:rPr>
        <w:t>etc. of</w:t>
      </w:r>
      <w:r w:rsidR="000B2A8F">
        <w:rPr>
          <w:rFonts w:ascii="Times New Roman" w:hAnsi="Times New Roman" w:cs="Times New Roman"/>
          <w:i/>
          <w:kern w:val="0"/>
          <w:sz w:val="24"/>
          <w:szCs w:val="20"/>
          <w:lang w:val="en-GB" w:eastAsia="ko-KR"/>
        </w:rPr>
        <w:t xml:space="preserve"> selected </w:t>
      </w:r>
      <w:r w:rsidR="000B2A8F" w:rsidRPr="000B2A8F">
        <w:rPr>
          <w:rFonts w:ascii="Times New Roman" w:hAnsi="Times New Roman" w:cs="Times New Roman"/>
          <w:i/>
          <w:kern w:val="0"/>
          <w:sz w:val="24"/>
          <w:szCs w:val="20"/>
          <w:lang w:val="en-GB" w:eastAsia="ko-KR"/>
        </w:rPr>
        <w:t xml:space="preserve">typical SDO or alliance in the ICT, automobile, </w:t>
      </w:r>
      <w:proofErr w:type="gramStart"/>
      <w:r w:rsidR="000B2A8F" w:rsidRPr="000B2A8F">
        <w:rPr>
          <w:rFonts w:ascii="Times New Roman" w:hAnsi="Times New Roman" w:cs="Times New Roman"/>
          <w:i/>
          <w:kern w:val="0"/>
          <w:sz w:val="24"/>
          <w:szCs w:val="20"/>
          <w:lang w:val="en-GB" w:eastAsia="ko-KR"/>
        </w:rPr>
        <w:t>transportation</w:t>
      </w:r>
      <w:proofErr w:type="gramEnd"/>
      <w:r w:rsidR="000B2A8F" w:rsidRPr="000B2A8F">
        <w:rPr>
          <w:rFonts w:ascii="Times New Roman" w:hAnsi="Times New Roman" w:cs="Times New Roman"/>
          <w:i/>
          <w:kern w:val="0"/>
          <w:sz w:val="24"/>
          <w:szCs w:val="20"/>
          <w:lang w:val="en-GB" w:eastAsia="ko-KR"/>
        </w:rPr>
        <w:t xml:space="preserve"> and transportation management industries</w:t>
      </w:r>
      <w:r w:rsidRPr="0070522C">
        <w:rPr>
          <w:rFonts w:ascii="Times New Roman" w:hAnsi="Times New Roman" w:cs="Times New Roman"/>
          <w:i/>
          <w:kern w:val="0"/>
          <w:sz w:val="24"/>
          <w:szCs w:val="20"/>
          <w:lang w:val="en-GB" w:eastAsia="ko-KR"/>
        </w:rPr>
        <w:t>]</w:t>
      </w:r>
    </w:p>
    <w:p w14:paraId="66058AB8" w14:textId="77777777" w:rsidR="003664E1" w:rsidRPr="0070522C" w:rsidRDefault="003664E1" w:rsidP="0070522C">
      <w:pPr>
        <w:widowControl/>
        <w:tabs>
          <w:tab w:val="left" w:pos="1134"/>
          <w:tab w:val="left" w:pos="1871"/>
          <w:tab w:val="left" w:pos="2268"/>
        </w:tabs>
        <w:overflowPunct w:val="0"/>
        <w:autoSpaceDE w:val="0"/>
        <w:autoSpaceDN w:val="0"/>
        <w:adjustRightInd w:val="0"/>
        <w:spacing w:before="120"/>
        <w:jc w:val="left"/>
        <w:textAlignment w:val="baseline"/>
        <w:rPr>
          <w:rFonts w:ascii="Times New Roman" w:hAnsi="Times New Roman" w:cs="Times New Roman"/>
          <w:i/>
          <w:kern w:val="0"/>
          <w:sz w:val="24"/>
          <w:szCs w:val="20"/>
          <w:lang w:val="en-GB" w:eastAsia="ko-KR"/>
        </w:rPr>
      </w:pPr>
    </w:p>
    <w:p w14:paraId="7DA7A502" w14:textId="77777777" w:rsidR="00222D5B" w:rsidRDefault="00222D5B" w:rsidP="00222D5B">
      <w:pPr>
        <w:pStyle w:val="Heading2"/>
        <w:numPr>
          <w:ilvl w:val="1"/>
          <w:numId w:val="4"/>
        </w:numPr>
        <w:rPr>
          <w:rFonts w:ascii="Times New Roman" w:hAnsi="Times New Roman" w:cs="Times New Roman"/>
        </w:rPr>
      </w:pPr>
      <w:r w:rsidRPr="00222D5B">
        <w:rPr>
          <w:rFonts w:ascii="Times New Roman" w:hAnsi="Times New Roman" w:cs="Times New Roman"/>
        </w:rPr>
        <w:t xml:space="preserve"> IMT2020(5</w:t>
      </w:r>
      <w:proofErr w:type="gramStart"/>
      <w:r w:rsidRPr="00222D5B">
        <w:rPr>
          <w:rFonts w:ascii="Times New Roman" w:hAnsi="Times New Roman" w:cs="Times New Roman"/>
        </w:rPr>
        <w:t>G)PG</w:t>
      </w:r>
      <w:proofErr w:type="gramEnd"/>
      <w:r w:rsidRPr="00222D5B">
        <w:rPr>
          <w:rFonts w:ascii="Times New Roman" w:hAnsi="Times New Roman" w:cs="Times New Roman"/>
        </w:rPr>
        <w:t xml:space="preserve"> C-V2X WG</w:t>
      </w:r>
      <w:r w:rsidR="00B56F65">
        <w:rPr>
          <w:rFonts w:ascii="Times New Roman" w:hAnsi="Times New Roman" w:cs="Times New Roman"/>
        </w:rPr>
        <w:t xml:space="preserve"> — ZTE/</w:t>
      </w:r>
      <w:r w:rsidR="003664E1">
        <w:rPr>
          <w:rFonts w:ascii="Times New Roman" w:hAnsi="Times New Roman" w:cs="Times New Roman"/>
        </w:rPr>
        <w:t>K</w:t>
      </w:r>
      <w:r w:rsidR="00B56F65">
        <w:rPr>
          <w:rFonts w:ascii="Times New Roman" w:hAnsi="Times New Roman" w:cs="Times New Roman"/>
        </w:rPr>
        <w:t>eysight/Intel</w:t>
      </w:r>
    </w:p>
    <w:p w14:paraId="23723AB6" w14:textId="77777777" w:rsidR="00222D5B" w:rsidRPr="00222D5B" w:rsidRDefault="000B2A8F" w:rsidP="00222D5B">
      <w:pPr>
        <w:pStyle w:val="Heading2"/>
        <w:numPr>
          <w:ilvl w:val="1"/>
          <w:numId w:val="4"/>
        </w:numPr>
        <w:rPr>
          <w:rFonts w:ascii="Times New Roman" w:hAnsi="Times New Roman" w:cs="Times New Roman"/>
        </w:rPr>
      </w:pPr>
      <w:r>
        <w:rPr>
          <w:rFonts w:ascii="Times New Roman" w:hAnsi="Times New Roman" w:cs="Times New Roman"/>
        </w:rPr>
        <w:t xml:space="preserve"> </w:t>
      </w:r>
      <w:r w:rsidR="00222D5B" w:rsidRPr="00222D5B">
        <w:rPr>
          <w:rFonts w:ascii="Times New Roman" w:hAnsi="Times New Roman" w:cs="Times New Roman"/>
        </w:rPr>
        <w:t>CCSA(Communication)</w:t>
      </w:r>
      <w:r w:rsidR="00B56F65">
        <w:rPr>
          <w:rFonts w:ascii="Times New Roman" w:hAnsi="Times New Roman" w:cs="Times New Roman"/>
        </w:rPr>
        <w:t xml:space="preserve"> – </w:t>
      </w:r>
      <w:r w:rsidR="00B56F65">
        <w:rPr>
          <w:rFonts w:ascii="Times New Roman" w:hAnsi="Times New Roman" w:cs="Times New Roman" w:hint="eastAsia"/>
        </w:rPr>
        <w:t>C</w:t>
      </w:r>
      <w:r w:rsidR="00B56F65">
        <w:rPr>
          <w:rFonts w:ascii="Times New Roman" w:hAnsi="Times New Roman" w:cs="Times New Roman"/>
        </w:rPr>
        <w:t>ATT</w:t>
      </w:r>
      <w:r w:rsidR="00B56F65">
        <w:rPr>
          <w:rFonts w:ascii="Times New Roman" w:hAnsi="Times New Roman" w:cs="Times New Roman" w:hint="eastAsia"/>
        </w:rPr>
        <w:t>/</w:t>
      </w:r>
      <w:r w:rsidR="00B56F65">
        <w:rPr>
          <w:rFonts w:ascii="Times New Roman" w:hAnsi="Times New Roman" w:cs="Times New Roman"/>
        </w:rPr>
        <w:t>QC/ZTE</w:t>
      </w:r>
    </w:p>
    <w:p w14:paraId="70430AB1" w14:textId="77777777" w:rsidR="00222D5B" w:rsidRPr="00222D5B" w:rsidRDefault="00222D5B" w:rsidP="00222D5B">
      <w:pPr>
        <w:pStyle w:val="Heading2"/>
        <w:numPr>
          <w:ilvl w:val="1"/>
          <w:numId w:val="4"/>
        </w:numPr>
        <w:rPr>
          <w:rFonts w:ascii="Times New Roman" w:hAnsi="Times New Roman" w:cs="Times New Roman"/>
        </w:rPr>
      </w:pPr>
      <w:r w:rsidRPr="00222D5B">
        <w:rPr>
          <w:rFonts w:ascii="Times New Roman" w:hAnsi="Times New Roman" w:cs="Times New Roman"/>
        </w:rPr>
        <w:t xml:space="preserve"> NTCAS: SC34 (Automobile)</w:t>
      </w:r>
      <w:r w:rsidR="00E660DF">
        <w:rPr>
          <w:rFonts w:ascii="Times New Roman" w:hAnsi="Times New Roman" w:cs="Times New Roman"/>
        </w:rPr>
        <w:t xml:space="preserve"> </w:t>
      </w:r>
      <w:r w:rsidR="00B56F65">
        <w:rPr>
          <w:rFonts w:ascii="Times New Roman" w:hAnsi="Times New Roman" w:cs="Times New Roman"/>
        </w:rPr>
        <w:t>–HW/QC/CATT</w:t>
      </w:r>
    </w:p>
    <w:p w14:paraId="56FE1971" w14:textId="78294E8C" w:rsidR="00222D5B" w:rsidRDefault="00222D5B" w:rsidP="00222D5B">
      <w:pPr>
        <w:pStyle w:val="Heading2"/>
        <w:numPr>
          <w:ilvl w:val="1"/>
          <w:numId w:val="4"/>
        </w:numPr>
        <w:rPr>
          <w:rFonts w:ascii="Times New Roman" w:hAnsi="Times New Roman" w:cs="Times New Roman"/>
        </w:rPr>
      </w:pPr>
      <w:r w:rsidRPr="00222D5B">
        <w:rPr>
          <w:rFonts w:ascii="Times New Roman" w:hAnsi="Times New Roman" w:cs="Times New Roman"/>
        </w:rPr>
        <w:t xml:space="preserve"> CSAE</w:t>
      </w:r>
      <w:r w:rsidR="00B56F65">
        <w:rPr>
          <w:rFonts w:ascii="Times New Roman" w:hAnsi="Times New Roman" w:cs="Times New Roman"/>
        </w:rPr>
        <w:t>/</w:t>
      </w:r>
      <w:r w:rsidR="00B56F65" w:rsidRPr="00B56F65">
        <w:rPr>
          <w:rFonts w:ascii="Times New Roman" w:hAnsi="Times New Roman" w:cs="Times New Roman"/>
        </w:rPr>
        <w:t xml:space="preserve"> </w:t>
      </w:r>
      <w:proofErr w:type="gramStart"/>
      <w:r w:rsidR="00B56F65">
        <w:rPr>
          <w:rFonts w:ascii="Times New Roman" w:hAnsi="Times New Roman" w:cs="Times New Roman"/>
        </w:rPr>
        <w:t xml:space="preserve">CAICV </w:t>
      </w:r>
      <w:r w:rsidRPr="00222D5B">
        <w:rPr>
          <w:rFonts w:ascii="Times New Roman" w:hAnsi="Times New Roman" w:cs="Times New Roman"/>
        </w:rPr>
        <w:t>:</w:t>
      </w:r>
      <w:proofErr w:type="gramEnd"/>
      <w:r w:rsidRPr="00222D5B">
        <w:rPr>
          <w:rFonts w:ascii="Times New Roman" w:hAnsi="Times New Roman" w:cs="Times New Roman"/>
        </w:rPr>
        <w:t xml:space="preserve"> V2X WG (Automobile)</w:t>
      </w:r>
      <w:r w:rsidR="00E660DF">
        <w:rPr>
          <w:rFonts w:ascii="Times New Roman" w:hAnsi="Times New Roman" w:cs="Times New Roman"/>
        </w:rPr>
        <w:t xml:space="preserve"> </w:t>
      </w:r>
      <w:r w:rsidR="00B56F65">
        <w:rPr>
          <w:rFonts w:ascii="Times New Roman" w:hAnsi="Times New Roman" w:cs="Times New Roman"/>
        </w:rPr>
        <w:t>-QC</w:t>
      </w:r>
    </w:p>
    <w:p w14:paraId="6A3D11C6" w14:textId="06C31DD0" w:rsidR="00856612" w:rsidRDefault="00E360CD" w:rsidP="00856612">
      <w:pPr>
        <w:pStyle w:val="NormalWeb"/>
        <w:shd w:val="clear" w:color="auto" w:fill="FFFFFF"/>
        <w:spacing w:before="0" w:beforeAutospacing="0" w:after="0" w:afterAutospacing="0"/>
        <w:ind w:left="418"/>
        <w:jc w:val="both"/>
      </w:pPr>
      <w:r w:rsidRPr="00E360CD">
        <w:rPr>
          <w:rFonts w:eastAsia="Microsoft YaHei"/>
          <w:color w:val="333333"/>
        </w:rPr>
        <w:t xml:space="preserve">C-SAE (China Society of Automotive Engineers) was founded in 1963, targeting to </w:t>
      </w:r>
      <w:r>
        <w:t>p</w:t>
      </w:r>
      <w:r w:rsidRPr="00E360CD">
        <w:t>romote the healthy and sustainable development of China’s automotive industr</w:t>
      </w:r>
      <w:r>
        <w:t xml:space="preserve">y. </w:t>
      </w:r>
      <w:r w:rsidRPr="00E360CD">
        <w:t> </w:t>
      </w:r>
      <w:r w:rsidR="00856612" w:rsidRPr="00856612">
        <w:t>At present, C-SAE has more than tens of thousands of individual members and over thousands of corporate members.</w:t>
      </w:r>
      <w:r w:rsidR="002438CB">
        <w:t xml:space="preserve"> </w:t>
      </w:r>
      <w:r w:rsidR="00856612" w:rsidRPr="00856612">
        <w:t>CAICV (</w:t>
      </w:r>
      <w:r w:rsidR="00856612" w:rsidRPr="00856612">
        <w:rPr>
          <w:rFonts w:hint="eastAsia"/>
        </w:rPr>
        <w:t>China Industry Innovation Alliance for the Intelligent and Connected Vehicles</w:t>
      </w:r>
      <w:r w:rsidR="00856612" w:rsidRPr="00856612">
        <w:t xml:space="preserve">) was established on June 12, 2017. It is the </w:t>
      </w:r>
      <w:r w:rsidR="003012E8">
        <w:t xml:space="preserve">industry </w:t>
      </w:r>
      <w:r w:rsidR="00856612" w:rsidRPr="00856612">
        <w:t>alliance under C-SAE</w:t>
      </w:r>
      <w:r w:rsidR="00856612">
        <w:t xml:space="preserve"> and CAAM</w:t>
      </w:r>
      <w:r w:rsidR="00856612" w:rsidRPr="00856612">
        <w:rPr>
          <w:rFonts w:hint="eastAsia"/>
        </w:rPr>
        <w:t xml:space="preserve"> </w:t>
      </w:r>
      <w:r w:rsidR="00856612">
        <w:t>(</w:t>
      </w:r>
      <w:r w:rsidR="00856612" w:rsidRPr="00856612">
        <w:rPr>
          <w:rFonts w:hint="eastAsia"/>
        </w:rPr>
        <w:t>China Association of Automobile Manufacturers</w:t>
      </w:r>
      <w:r w:rsidR="00856612">
        <w:t xml:space="preserve">) </w:t>
      </w:r>
      <w:r w:rsidR="00856612" w:rsidRPr="00856612">
        <w:t>that focuse</w:t>
      </w:r>
      <w:r w:rsidR="00217991">
        <w:t>s</w:t>
      </w:r>
      <w:r w:rsidR="00856612" w:rsidRPr="00856612">
        <w:t xml:space="preserve"> on the ICV (Intelligent Connected Vehicles) related technology development and</w:t>
      </w:r>
      <w:r w:rsidR="00856612">
        <w:t xml:space="preserve"> industry promotion. The supporting and administrative ministry is the China </w:t>
      </w:r>
      <w:r w:rsidR="00856612" w:rsidRPr="00856612">
        <w:rPr>
          <w:rFonts w:hint="eastAsia"/>
        </w:rPr>
        <w:t xml:space="preserve">Ministry of Industry and </w:t>
      </w:r>
      <w:r w:rsidR="00856612" w:rsidRPr="00856612">
        <w:rPr>
          <w:rFonts w:hint="eastAsia"/>
        </w:rPr>
        <w:lastRenderedPageBreak/>
        <w:t>Information Technology (MIIT)</w:t>
      </w:r>
      <w:r w:rsidR="00856612">
        <w:t>.</w:t>
      </w:r>
      <w:r w:rsidR="00813208">
        <w:t xml:space="preserve"> CAICV now owns more than 500 members that cover automotive manufactures, </w:t>
      </w:r>
      <w:r w:rsidR="007D25CC">
        <w:rPr>
          <w:rFonts w:hint="eastAsia"/>
        </w:rPr>
        <w:t>T</w:t>
      </w:r>
      <w:r w:rsidR="00813208">
        <w:t>ier1</w:t>
      </w:r>
      <w:r w:rsidR="007D25CC">
        <w:rPr>
          <w:rFonts w:hint="eastAsia"/>
        </w:rPr>
        <w:t>s</w:t>
      </w:r>
      <w:r w:rsidR="00813208">
        <w:t>/2s, ICT companies, ITS players, universities as well as research institutes. There are 1</w:t>
      </w:r>
      <w:r w:rsidR="0033008D">
        <w:t>3</w:t>
      </w:r>
      <w:r w:rsidR="00813208">
        <w:t xml:space="preserve"> WGs under CAICV. Below figure show </w:t>
      </w:r>
      <w:r w:rsidR="00291A3E">
        <w:t xml:space="preserve">how </w:t>
      </w:r>
      <w:r w:rsidR="00813208">
        <w:t>it is being organized.</w:t>
      </w:r>
    </w:p>
    <w:p w14:paraId="065B7587" w14:textId="77777777" w:rsidR="007D25CC" w:rsidRDefault="007D25CC" w:rsidP="00856612">
      <w:pPr>
        <w:pStyle w:val="NormalWeb"/>
        <w:shd w:val="clear" w:color="auto" w:fill="FFFFFF"/>
        <w:spacing w:before="0" w:beforeAutospacing="0" w:after="0" w:afterAutospacing="0"/>
        <w:ind w:left="418"/>
        <w:jc w:val="both"/>
      </w:pPr>
    </w:p>
    <w:p w14:paraId="379C5D59" w14:textId="1D3613AB" w:rsidR="009866DE" w:rsidRDefault="00EE6530" w:rsidP="009866DE">
      <w:pPr>
        <w:pStyle w:val="NormalWeb"/>
        <w:keepNext/>
        <w:shd w:val="clear" w:color="auto" w:fill="FFFFFF"/>
        <w:spacing w:before="0" w:beforeAutospacing="0" w:after="0" w:afterAutospacing="0"/>
        <w:ind w:left="418"/>
        <w:jc w:val="center"/>
      </w:pPr>
      <w:r>
        <w:rPr>
          <w:noProof/>
        </w:rPr>
        <w:drawing>
          <wp:inline distT="0" distB="0" distL="0" distR="0" wp14:anchorId="12AB5AF6" wp14:editId="30F20A54">
            <wp:extent cx="4587857" cy="1777624"/>
            <wp:effectExtent l="0" t="0" r="381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98564" cy="1781773"/>
                    </a:xfrm>
                    <a:prstGeom prst="rect">
                      <a:avLst/>
                    </a:prstGeom>
                    <a:noFill/>
                  </pic:spPr>
                </pic:pic>
              </a:graphicData>
            </a:graphic>
          </wp:inline>
        </w:drawing>
      </w:r>
    </w:p>
    <w:p w14:paraId="62CFF18B" w14:textId="6ABCE8F8" w:rsidR="00813208" w:rsidRDefault="009866DE" w:rsidP="009866DE">
      <w:pPr>
        <w:pStyle w:val="Caption"/>
        <w:jc w:val="center"/>
      </w:pPr>
      <w:r>
        <w:t xml:space="preserve">Figure </w:t>
      </w:r>
      <w:r w:rsidR="00315886">
        <w:fldChar w:fldCharType="begin"/>
      </w:r>
      <w:r w:rsidR="00315886">
        <w:instrText xml:space="preserve"> SEQ Figure \* ARABIC </w:instrText>
      </w:r>
      <w:r w:rsidR="00315886">
        <w:fldChar w:fldCharType="separate"/>
      </w:r>
      <w:r>
        <w:rPr>
          <w:noProof/>
        </w:rPr>
        <w:t>1</w:t>
      </w:r>
      <w:r w:rsidR="00315886">
        <w:rPr>
          <w:noProof/>
        </w:rPr>
        <w:fldChar w:fldCharType="end"/>
      </w:r>
      <w:r>
        <w:t xml:space="preserve"> CAICV </w:t>
      </w:r>
      <w:r w:rsidR="00117B6A">
        <w:t>org. architecture</w:t>
      </w:r>
    </w:p>
    <w:p w14:paraId="379F3B02" w14:textId="7DB88206" w:rsidR="00466D03" w:rsidRDefault="00044AE0" w:rsidP="00856612">
      <w:pPr>
        <w:pStyle w:val="NormalWeb"/>
        <w:shd w:val="clear" w:color="auto" w:fill="FFFFFF"/>
        <w:spacing w:before="0" w:beforeAutospacing="0" w:after="0" w:afterAutospacing="0"/>
        <w:ind w:left="418"/>
        <w:jc w:val="both"/>
      </w:pPr>
      <w:r w:rsidRPr="00E2375A">
        <w:t xml:space="preserve">On standard front, CAICV works on ICV related standards, including </w:t>
      </w:r>
      <w:r w:rsidR="00466D03" w:rsidRPr="00E2375A">
        <w:t xml:space="preserve">autonomous, </w:t>
      </w:r>
      <w:r w:rsidR="00691176" w:rsidRPr="00E2375A">
        <w:t xml:space="preserve">perception, </w:t>
      </w:r>
      <w:r w:rsidR="00A20403" w:rsidRPr="00E2375A">
        <w:t xml:space="preserve">vehicle control, </w:t>
      </w:r>
      <w:r w:rsidR="00466D03" w:rsidRPr="00E2375A">
        <w:t xml:space="preserve">HD Map and positioning, V2X/cooperative </w:t>
      </w:r>
      <w:proofErr w:type="gramStart"/>
      <w:r w:rsidR="00466D03" w:rsidRPr="00E2375A">
        <w:t>vehicle</w:t>
      </w:r>
      <w:proofErr w:type="gramEnd"/>
      <w:r w:rsidR="00466D03" w:rsidRPr="00E2375A">
        <w:t xml:space="preserve"> and infrastructure system, </w:t>
      </w:r>
      <w:r w:rsidR="003052FA" w:rsidRPr="00E2375A">
        <w:t>FuSa/</w:t>
      </w:r>
      <w:proofErr w:type="spellStart"/>
      <w:r w:rsidR="003052FA" w:rsidRPr="00E2375A">
        <w:t>SoTIF</w:t>
      </w:r>
      <w:proofErr w:type="spellEnd"/>
      <w:r w:rsidR="003052FA" w:rsidRPr="00E2375A">
        <w:t>, vehicle E/E</w:t>
      </w:r>
      <w:r w:rsidR="006D3B65">
        <w:t xml:space="preserve"> and</w:t>
      </w:r>
      <w:r w:rsidR="003052FA" w:rsidRPr="00E2375A">
        <w:t xml:space="preserve"> in-vehicle network</w:t>
      </w:r>
      <w:r w:rsidR="00691176" w:rsidRPr="00E2375A">
        <w:t xml:space="preserve"> etc.</w:t>
      </w:r>
      <w:r w:rsidR="00A20403" w:rsidRPr="00E2375A">
        <w:t xml:space="preserve"> </w:t>
      </w:r>
      <w:r w:rsidR="004379E4" w:rsidRPr="00E2375A">
        <w:t>B</w:t>
      </w:r>
      <w:r w:rsidR="00A20403" w:rsidRPr="00E2375A">
        <w:t xml:space="preserve">elow figure gives an overall picture of the </w:t>
      </w:r>
      <w:r w:rsidR="004379E4" w:rsidRPr="00E2375A">
        <w:t>standards that CAICV works on.</w:t>
      </w:r>
    </w:p>
    <w:p w14:paraId="2A61130C" w14:textId="77777777" w:rsidR="007D25CC" w:rsidRDefault="007D25CC" w:rsidP="00856612">
      <w:pPr>
        <w:pStyle w:val="NormalWeb"/>
        <w:shd w:val="clear" w:color="auto" w:fill="FFFFFF"/>
        <w:spacing w:before="0" w:beforeAutospacing="0" w:after="0" w:afterAutospacing="0"/>
        <w:ind w:left="418"/>
        <w:jc w:val="both"/>
      </w:pPr>
    </w:p>
    <w:p w14:paraId="21E55011" w14:textId="27B7CA75" w:rsidR="00466D03" w:rsidRDefault="0079774F" w:rsidP="0079774F">
      <w:pPr>
        <w:pStyle w:val="NormalWeb"/>
        <w:shd w:val="clear" w:color="auto" w:fill="FFFFFF"/>
        <w:spacing w:before="0" w:beforeAutospacing="0" w:after="0" w:afterAutospacing="0"/>
        <w:ind w:left="418"/>
        <w:jc w:val="center"/>
        <w:rPr>
          <w:rFonts w:ascii="Microsoft YaHei" w:eastAsia="Microsoft YaHei" w:hAnsi="Microsoft YaHei"/>
          <w:color w:val="000000"/>
        </w:rPr>
      </w:pPr>
      <w:r>
        <w:rPr>
          <w:rFonts w:ascii="Microsoft YaHei" w:eastAsia="Microsoft YaHei" w:hAnsi="Microsoft YaHei"/>
          <w:noProof/>
          <w:color w:val="000000"/>
        </w:rPr>
        <w:drawing>
          <wp:inline distT="0" distB="0" distL="0" distR="0" wp14:anchorId="759F986B" wp14:editId="1296D265">
            <wp:extent cx="3046248" cy="1996176"/>
            <wp:effectExtent l="0" t="0" r="1905" b="444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9432" cy="1998262"/>
                    </a:xfrm>
                    <a:prstGeom prst="rect">
                      <a:avLst/>
                    </a:prstGeom>
                    <a:noFill/>
                  </pic:spPr>
                </pic:pic>
              </a:graphicData>
            </a:graphic>
          </wp:inline>
        </w:drawing>
      </w:r>
    </w:p>
    <w:p w14:paraId="17DF74E4" w14:textId="5C79A548" w:rsidR="00E2375A" w:rsidRDefault="004379E4" w:rsidP="00856612">
      <w:pPr>
        <w:pStyle w:val="NormalWeb"/>
        <w:shd w:val="clear" w:color="auto" w:fill="FFFFFF"/>
        <w:spacing w:before="0" w:beforeAutospacing="0" w:after="0" w:afterAutospacing="0"/>
        <w:ind w:left="418"/>
        <w:jc w:val="both"/>
      </w:pPr>
      <w:r w:rsidRPr="00E2375A">
        <w:t xml:space="preserve">CAICV has been working on V2X related standards </w:t>
      </w:r>
      <w:r w:rsidR="00C047A8" w:rsidRPr="00E2375A">
        <w:t>since 2017</w:t>
      </w:r>
      <w:r w:rsidR="00115AFD" w:rsidRPr="00E2375A">
        <w:t xml:space="preserve"> right after it is established</w:t>
      </w:r>
      <w:r w:rsidR="00C047A8" w:rsidRPr="00E2375A">
        <w:t xml:space="preserve">. </w:t>
      </w:r>
      <w:r w:rsidR="00201A8B">
        <w:t xml:space="preserve">The </w:t>
      </w:r>
      <w:r w:rsidR="00C975FE">
        <w:t>focus</w:t>
      </w:r>
      <w:r w:rsidR="00201A8B">
        <w:t xml:space="preserve"> is the V2X related message set and application standards</w:t>
      </w:r>
      <w:r w:rsidR="00F372EB">
        <w:t xml:space="preserve"> as well as related profile standards</w:t>
      </w:r>
      <w:r w:rsidR="00201A8B">
        <w:t xml:space="preserve">. </w:t>
      </w:r>
      <w:r w:rsidR="00C047A8" w:rsidRPr="00E2375A">
        <w:t xml:space="preserve">Blow table gives </w:t>
      </w:r>
      <w:r w:rsidR="00115AFD" w:rsidRPr="00E2375A">
        <w:t>a</w:t>
      </w:r>
      <w:r w:rsidR="00C047A8" w:rsidRPr="00E2375A">
        <w:t xml:space="preserve"> full list of the V2X standards that CAICV </w:t>
      </w:r>
      <w:r w:rsidR="00A661B4" w:rsidRPr="00E2375A">
        <w:t xml:space="preserve">published as well as </w:t>
      </w:r>
      <w:r w:rsidR="00E2375A" w:rsidRPr="00E2375A">
        <w:t>is working on.</w:t>
      </w:r>
    </w:p>
    <w:p w14:paraId="4C10DD7E" w14:textId="4B07DF0C" w:rsidR="00E2375A" w:rsidRDefault="00E2375A" w:rsidP="0012761A">
      <w:pPr>
        <w:pStyle w:val="NormalWeb"/>
        <w:shd w:val="clear" w:color="auto" w:fill="FFFFFF"/>
        <w:spacing w:before="0" w:beforeAutospacing="0" w:after="0" w:afterAutospacing="0"/>
        <w:ind w:left="418"/>
        <w:jc w:val="center"/>
      </w:pPr>
    </w:p>
    <w:tbl>
      <w:tblPr>
        <w:tblStyle w:val="TableGrid"/>
        <w:tblW w:w="0" w:type="auto"/>
        <w:tblInd w:w="418" w:type="dxa"/>
        <w:tblLook w:val="04A0" w:firstRow="1" w:lastRow="0" w:firstColumn="1" w:lastColumn="0" w:noHBand="0" w:noVBand="1"/>
      </w:tblPr>
      <w:tblGrid>
        <w:gridCol w:w="4782"/>
        <w:gridCol w:w="1163"/>
        <w:gridCol w:w="1933"/>
      </w:tblGrid>
      <w:tr w:rsidR="002649FD" w14:paraId="217B5411" w14:textId="77777777" w:rsidTr="005148AD">
        <w:tc>
          <w:tcPr>
            <w:tcW w:w="5067" w:type="dxa"/>
          </w:tcPr>
          <w:p w14:paraId="7EE9D66D" w14:textId="4DE9A458" w:rsidR="002649FD" w:rsidRDefault="002649FD" w:rsidP="002E7D72">
            <w:pPr>
              <w:pStyle w:val="NormalWeb"/>
              <w:spacing w:before="0" w:beforeAutospacing="0" w:after="0" w:afterAutospacing="0"/>
            </w:pPr>
            <w:r>
              <w:t>Standard</w:t>
            </w:r>
          </w:p>
        </w:tc>
        <w:tc>
          <w:tcPr>
            <w:tcW w:w="810" w:type="dxa"/>
          </w:tcPr>
          <w:p w14:paraId="6BD41FF0" w14:textId="5B5D2AFC" w:rsidR="002649FD" w:rsidRDefault="002649FD" w:rsidP="002E7D72">
            <w:pPr>
              <w:pStyle w:val="NormalWeb"/>
              <w:spacing w:before="0" w:beforeAutospacing="0" w:after="0" w:afterAutospacing="0"/>
            </w:pPr>
            <w:r>
              <w:t>Status</w:t>
            </w:r>
          </w:p>
        </w:tc>
        <w:tc>
          <w:tcPr>
            <w:tcW w:w="1980" w:type="dxa"/>
          </w:tcPr>
          <w:p w14:paraId="43DA1C45" w14:textId="757870CB" w:rsidR="002649FD" w:rsidRDefault="002649FD" w:rsidP="002E7D72">
            <w:pPr>
              <w:pStyle w:val="NormalWeb"/>
              <w:spacing w:before="0" w:beforeAutospacing="0" w:after="0" w:afterAutospacing="0"/>
            </w:pPr>
            <w:r>
              <w:t>Note</w:t>
            </w:r>
          </w:p>
        </w:tc>
      </w:tr>
      <w:tr w:rsidR="002649FD" w14:paraId="235880D4" w14:textId="77777777" w:rsidTr="005148AD">
        <w:tc>
          <w:tcPr>
            <w:tcW w:w="5067" w:type="dxa"/>
          </w:tcPr>
          <w:p w14:paraId="37EAF7EF" w14:textId="503F1380" w:rsidR="002649FD" w:rsidRDefault="002649FD" w:rsidP="002E7D72">
            <w:pPr>
              <w:pStyle w:val="NormalWeb"/>
              <w:spacing w:before="0" w:beforeAutospacing="0" w:after="0" w:afterAutospacing="0"/>
            </w:pPr>
            <w:r w:rsidRPr="00653033">
              <w:t>T</w:t>
            </w:r>
            <w:r>
              <w:t>/</w:t>
            </w:r>
            <w:r w:rsidRPr="00653033">
              <w:t>CSAE 53-20</w:t>
            </w:r>
            <w:r>
              <w:t>20 Cooperative intelligent transportation system</w:t>
            </w:r>
            <w:r w:rsidR="005148AD">
              <w:t>:</w:t>
            </w:r>
            <w:r>
              <w:t xml:space="preserve"> vehicular communication application layer specification and data exchange standard </w:t>
            </w:r>
            <w:r w:rsidRPr="00357362">
              <w:rPr>
                <w:rFonts w:hint="eastAsia"/>
              </w:rPr>
              <w:t>phase</w:t>
            </w:r>
            <w:r>
              <w:t xml:space="preserve"> I</w:t>
            </w:r>
          </w:p>
        </w:tc>
        <w:tc>
          <w:tcPr>
            <w:tcW w:w="810" w:type="dxa"/>
          </w:tcPr>
          <w:p w14:paraId="4C365434" w14:textId="22B2CEEA" w:rsidR="002649FD" w:rsidRDefault="002649FD" w:rsidP="002E7D72">
            <w:pPr>
              <w:pStyle w:val="NormalWeb"/>
              <w:spacing w:before="0" w:beforeAutospacing="0" w:after="0" w:afterAutospacing="0"/>
            </w:pPr>
            <w:r>
              <w:t>Published</w:t>
            </w:r>
          </w:p>
        </w:tc>
        <w:tc>
          <w:tcPr>
            <w:tcW w:w="1980" w:type="dxa"/>
          </w:tcPr>
          <w:p w14:paraId="5B493A90" w14:textId="612842CB" w:rsidR="002649FD" w:rsidRDefault="002649FD" w:rsidP="002E7D72">
            <w:pPr>
              <w:pStyle w:val="NormalWeb"/>
              <w:spacing w:before="0" w:beforeAutospacing="0" w:after="0" w:afterAutospacing="0"/>
            </w:pPr>
            <w:r>
              <w:t xml:space="preserve">Phase I message set </w:t>
            </w:r>
          </w:p>
        </w:tc>
      </w:tr>
      <w:tr w:rsidR="002649FD" w14:paraId="21819745" w14:textId="77777777" w:rsidTr="005148AD">
        <w:tc>
          <w:tcPr>
            <w:tcW w:w="5067" w:type="dxa"/>
          </w:tcPr>
          <w:p w14:paraId="2D80AF83" w14:textId="3B039828" w:rsidR="002649FD" w:rsidRDefault="002649FD" w:rsidP="00041DCD">
            <w:pPr>
              <w:pStyle w:val="NormalWeb"/>
              <w:spacing w:before="0" w:beforeAutospacing="0" w:after="0" w:afterAutospacing="0"/>
            </w:pPr>
            <w:r w:rsidRPr="003251E1">
              <w:rPr>
                <w:rFonts w:hint="eastAsia"/>
              </w:rPr>
              <w:t>T/CSAE 157-2020</w:t>
            </w:r>
            <w:r w:rsidRPr="00C13011">
              <w:rPr>
                <w:rFonts w:hint="eastAsia"/>
              </w:rPr>
              <w:t xml:space="preserve"> Cooperative intelligent transportation system: vehicular </w:t>
            </w:r>
            <w:r w:rsidRPr="00C13011">
              <w:rPr>
                <w:rFonts w:hint="eastAsia"/>
              </w:rPr>
              <w:lastRenderedPageBreak/>
              <w:t>communication</w:t>
            </w:r>
            <w:r>
              <w:t xml:space="preserve"> a</w:t>
            </w:r>
            <w:r w:rsidRPr="00C13011">
              <w:rPr>
                <w:rFonts w:hint="eastAsia"/>
              </w:rPr>
              <w:t>pplication layer specification and data exchange standard</w:t>
            </w:r>
            <w:r>
              <w:t xml:space="preserve"> phase II</w:t>
            </w:r>
          </w:p>
        </w:tc>
        <w:tc>
          <w:tcPr>
            <w:tcW w:w="810" w:type="dxa"/>
          </w:tcPr>
          <w:p w14:paraId="3CDA0630" w14:textId="376AC30A" w:rsidR="002649FD" w:rsidRDefault="002649FD" w:rsidP="003251E1">
            <w:pPr>
              <w:pStyle w:val="NormalWeb"/>
              <w:spacing w:before="0" w:beforeAutospacing="0" w:after="0" w:afterAutospacing="0"/>
            </w:pPr>
            <w:r>
              <w:lastRenderedPageBreak/>
              <w:t>Published</w:t>
            </w:r>
          </w:p>
        </w:tc>
        <w:tc>
          <w:tcPr>
            <w:tcW w:w="1980" w:type="dxa"/>
          </w:tcPr>
          <w:p w14:paraId="132C31DD" w14:textId="59B52325" w:rsidR="002649FD" w:rsidRDefault="002649FD" w:rsidP="003251E1">
            <w:pPr>
              <w:pStyle w:val="NormalWeb"/>
              <w:spacing w:before="0" w:beforeAutospacing="0" w:after="0" w:afterAutospacing="0"/>
            </w:pPr>
            <w:r>
              <w:t>Phase II message set</w:t>
            </w:r>
          </w:p>
        </w:tc>
      </w:tr>
      <w:tr w:rsidR="002649FD" w14:paraId="368B00F7" w14:textId="77777777" w:rsidTr="005148AD">
        <w:tc>
          <w:tcPr>
            <w:tcW w:w="5067" w:type="dxa"/>
          </w:tcPr>
          <w:p w14:paraId="05CBCDEB" w14:textId="257C4640" w:rsidR="002649FD" w:rsidRPr="00357362" w:rsidRDefault="00357362" w:rsidP="003251E1">
            <w:pPr>
              <w:pStyle w:val="NormalWeb"/>
              <w:spacing w:before="0" w:beforeAutospacing="0" w:after="0" w:afterAutospacing="0"/>
            </w:pPr>
            <w:r>
              <w:t>T/</w:t>
            </w:r>
            <w:r w:rsidR="002649FD" w:rsidRPr="00B4352E">
              <w:rPr>
                <w:rFonts w:hint="eastAsia"/>
              </w:rPr>
              <w:t>CSAE 158-2020</w:t>
            </w:r>
            <w:r w:rsidR="002649FD" w:rsidRPr="00B4352E">
              <w:t xml:space="preserve"> </w:t>
            </w:r>
            <w:r w:rsidR="002649FD">
              <w:t>Data exchange standard for high level automated driving vehicle based on cooperative intelligent transportation system</w:t>
            </w:r>
          </w:p>
        </w:tc>
        <w:tc>
          <w:tcPr>
            <w:tcW w:w="810" w:type="dxa"/>
          </w:tcPr>
          <w:p w14:paraId="76A75921" w14:textId="01CEEE9A" w:rsidR="002649FD" w:rsidRDefault="002649FD" w:rsidP="003251E1">
            <w:pPr>
              <w:pStyle w:val="NormalWeb"/>
              <w:spacing w:before="0" w:beforeAutospacing="0" w:after="0" w:afterAutospacing="0"/>
            </w:pPr>
            <w:r>
              <w:t xml:space="preserve">Published </w:t>
            </w:r>
          </w:p>
        </w:tc>
        <w:tc>
          <w:tcPr>
            <w:tcW w:w="1980" w:type="dxa"/>
          </w:tcPr>
          <w:p w14:paraId="0D134000" w14:textId="25E2F8BE" w:rsidR="002649FD" w:rsidRDefault="002649FD" w:rsidP="003251E1">
            <w:pPr>
              <w:pStyle w:val="NormalWeb"/>
              <w:spacing w:before="0" w:beforeAutospacing="0" w:after="0" w:afterAutospacing="0"/>
            </w:pPr>
            <w:r>
              <w:t>Message set for L4/5 autonomous driving</w:t>
            </w:r>
          </w:p>
        </w:tc>
      </w:tr>
      <w:tr w:rsidR="002649FD" w14:paraId="4B5B9818" w14:textId="77777777" w:rsidTr="005148AD">
        <w:tc>
          <w:tcPr>
            <w:tcW w:w="5067" w:type="dxa"/>
          </w:tcPr>
          <w:p w14:paraId="22F3DB4F" w14:textId="13E916C9" w:rsidR="002649FD" w:rsidRDefault="002649FD" w:rsidP="002649FD">
            <w:pPr>
              <w:pStyle w:val="NormalWeb"/>
              <w:spacing w:before="0" w:beforeAutospacing="0" w:after="0" w:afterAutospacing="0"/>
            </w:pPr>
            <w:r w:rsidRPr="00F84DFE">
              <w:rPr>
                <w:rFonts w:hint="eastAsia"/>
              </w:rPr>
              <w:t>T/CSAE 159-2020</w:t>
            </w:r>
            <w:r>
              <w:t xml:space="preserve"> LTE-based vehicular communication - direct communication system roadside unit technical requirements</w:t>
            </w:r>
          </w:p>
        </w:tc>
        <w:tc>
          <w:tcPr>
            <w:tcW w:w="810" w:type="dxa"/>
          </w:tcPr>
          <w:p w14:paraId="0031308F" w14:textId="629D7D2A" w:rsidR="002649FD" w:rsidRDefault="002649FD" w:rsidP="00B30467">
            <w:pPr>
              <w:pStyle w:val="NormalWeb"/>
              <w:spacing w:before="0" w:beforeAutospacing="0" w:after="0" w:afterAutospacing="0"/>
            </w:pPr>
            <w:r>
              <w:t xml:space="preserve">Published </w:t>
            </w:r>
          </w:p>
        </w:tc>
        <w:tc>
          <w:tcPr>
            <w:tcW w:w="1980" w:type="dxa"/>
          </w:tcPr>
          <w:p w14:paraId="7A207CAB" w14:textId="0A708860" w:rsidR="002649FD" w:rsidRDefault="002649FD" w:rsidP="00B30467">
            <w:pPr>
              <w:pStyle w:val="NormalWeb"/>
              <w:spacing w:before="0" w:beforeAutospacing="0" w:after="0" w:afterAutospacing="0"/>
            </w:pPr>
            <w:r>
              <w:t>RSU message transmission profile</w:t>
            </w:r>
          </w:p>
        </w:tc>
      </w:tr>
      <w:tr w:rsidR="002649FD" w14:paraId="45A0001C" w14:textId="77777777" w:rsidTr="005148AD">
        <w:tc>
          <w:tcPr>
            <w:tcW w:w="5067" w:type="dxa"/>
          </w:tcPr>
          <w:p w14:paraId="52373DFB" w14:textId="6C3F30DF" w:rsidR="002649FD" w:rsidRDefault="002649FD" w:rsidP="00B30467">
            <w:pPr>
              <w:pStyle w:val="NormalWeb"/>
              <w:spacing w:before="0" w:beforeAutospacing="0" w:after="0" w:afterAutospacing="0"/>
            </w:pPr>
            <w:r>
              <w:t>Code of practice about test and evaluation for V2X system warning application function of intelligent and connected vehicles</w:t>
            </w:r>
          </w:p>
        </w:tc>
        <w:tc>
          <w:tcPr>
            <w:tcW w:w="810" w:type="dxa"/>
          </w:tcPr>
          <w:p w14:paraId="2C51B17C" w14:textId="7ED9D862" w:rsidR="002649FD" w:rsidRDefault="002649FD" w:rsidP="00B30467">
            <w:pPr>
              <w:pStyle w:val="NormalWeb"/>
              <w:spacing w:before="0" w:beforeAutospacing="0" w:after="0" w:afterAutospacing="0"/>
            </w:pPr>
            <w:r>
              <w:t>Under drafting</w:t>
            </w:r>
          </w:p>
        </w:tc>
        <w:tc>
          <w:tcPr>
            <w:tcW w:w="1980" w:type="dxa"/>
          </w:tcPr>
          <w:p w14:paraId="551299B8" w14:textId="47C22AC9" w:rsidR="002649FD" w:rsidRDefault="002649FD" w:rsidP="00B30467">
            <w:pPr>
              <w:pStyle w:val="NormalWeb"/>
              <w:spacing w:before="0" w:beforeAutospacing="0" w:after="0" w:afterAutospacing="0"/>
            </w:pPr>
            <w:r>
              <w:t>V2X application test</w:t>
            </w:r>
          </w:p>
        </w:tc>
      </w:tr>
      <w:tr w:rsidR="00E64C47" w14:paraId="44F6417D" w14:textId="77777777" w:rsidTr="005148AD">
        <w:tc>
          <w:tcPr>
            <w:tcW w:w="5067" w:type="dxa"/>
          </w:tcPr>
          <w:p w14:paraId="46EAE209" w14:textId="60A16BE6" w:rsidR="00E64C47" w:rsidRDefault="000954D8" w:rsidP="00B30467">
            <w:pPr>
              <w:pStyle w:val="NormalWeb"/>
              <w:spacing w:before="0" w:beforeAutospacing="0" w:after="0" w:afterAutospacing="0"/>
            </w:pPr>
            <w:r w:rsidRPr="000954D8">
              <w:t xml:space="preserve">Profiles for C-V2X </w:t>
            </w:r>
            <w:r w:rsidR="00A22B5D">
              <w:t>c</w:t>
            </w:r>
            <w:r w:rsidRPr="000954D8">
              <w:t xml:space="preserve">ertificates in </w:t>
            </w:r>
            <w:r w:rsidR="00A22B5D">
              <w:t>s</w:t>
            </w:r>
            <w:r w:rsidRPr="000954D8">
              <w:t xml:space="preserve">ecurity </w:t>
            </w:r>
            <w:r w:rsidR="00A22B5D">
              <w:t>c</w:t>
            </w:r>
            <w:r w:rsidRPr="000954D8">
              <w:t xml:space="preserve">redential </w:t>
            </w:r>
            <w:r w:rsidR="00A22B5D">
              <w:t>m</w:t>
            </w:r>
            <w:r w:rsidRPr="000954D8">
              <w:t xml:space="preserve">anagement </w:t>
            </w:r>
            <w:r w:rsidR="00A22B5D">
              <w:t>s</w:t>
            </w:r>
            <w:r w:rsidRPr="000954D8">
              <w:t>ystem</w:t>
            </w:r>
          </w:p>
        </w:tc>
        <w:tc>
          <w:tcPr>
            <w:tcW w:w="810" w:type="dxa"/>
          </w:tcPr>
          <w:p w14:paraId="3BEE59B2" w14:textId="258553B4" w:rsidR="00E64C47" w:rsidRDefault="00C72454" w:rsidP="00B30467">
            <w:pPr>
              <w:pStyle w:val="NormalWeb"/>
              <w:spacing w:before="0" w:beforeAutospacing="0" w:after="0" w:afterAutospacing="0"/>
            </w:pPr>
            <w:r>
              <w:t>Under drafting</w:t>
            </w:r>
          </w:p>
        </w:tc>
        <w:tc>
          <w:tcPr>
            <w:tcW w:w="1980" w:type="dxa"/>
          </w:tcPr>
          <w:p w14:paraId="41F3E71E" w14:textId="77C04B7C" w:rsidR="00E64C47" w:rsidRDefault="000954D8" w:rsidP="00B30467">
            <w:pPr>
              <w:pStyle w:val="NormalWeb"/>
              <w:spacing w:before="0" w:beforeAutospacing="0" w:after="0" w:afterAutospacing="0"/>
            </w:pPr>
            <w:r>
              <w:t>C-V2X security profile</w:t>
            </w:r>
          </w:p>
        </w:tc>
      </w:tr>
    </w:tbl>
    <w:p w14:paraId="6D22E8AD" w14:textId="77777777" w:rsidR="00222D5B" w:rsidRPr="00222D5B" w:rsidRDefault="00B56F65" w:rsidP="00222D5B">
      <w:pPr>
        <w:pStyle w:val="Heading2"/>
        <w:numPr>
          <w:ilvl w:val="1"/>
          <w:numId w:val="4"/>
        </w:numPr>
        <w:rPr>
          <w:rFonts w:ascii="Times New Roman" w:hAnsi="Times New Roman" w:cs="Times New Roman"/>
        </w:rPr>
      </w:pPr>
      <w:r>
        <w:rPr>
          <w:rFonts w:ascii="Times New Roman" w:hAnsi="Times New Roman" w:cs="Times New Roman"/>
        </w:rPr>
        <w:t xml:space="preserve"> </w:t>
      </w:r>
      <w:r w:rsidR="00222D5B" w:rsidRPr="00222D5B">
        <w:rPr>
          <w:rFonts w:ascii="Times New Roman" w:hAnsi="Times New Roman" w:cs="Times New Roman"/>
        </w:rPr>
        <w:t>C-ITS (ITS)</w:t>
      </w:r>
      <w:r w:rsidR="00E660DF">
        <w:rPr>
          <w:rFonts w:ascii="Times New Roman" w:hAnsi="Times New Roman" w:cs="Times New Roman"/>
        </w:rPr>
        <w:t xml:space="preserve"> </w:t>
      </w:r>
      <w:r>
        <w:rPr>
          <w:rFonts w:ascii="Times New Roman" w:hAnsi="Times New Roman" w:cs="Times New Roman"/>
        </w:rPr>
        <w:t>– HW/CATT/ZTE</w:t>
      </w:r>
    </w:p>
    <w:p w14:paraId="6F4532E0" w14:textId="77777777" w:rsidR="00222D5B" w:rsidRDefault="00222D5B" w:rsidP="00222D5B">
      <w:pPr>
        <w:pStyle w:val="Heading2"/>
        <w:numPr>
          <w:ilvl w:val="1"/>
          <w:numId w:val="4"/>
        </w:numPr>
        <w:rPr>
          <w:rFonts w:ascii="Times New Roman" w:hAnsi="Times New Roman" w:cs="Times New Roman"/>
        </w:rPr>
      </w:pPr>
      <w:r w:rsidRPr="00222D5B">
        <w:rPr>
          <w:rFonts w:ascii="Times New Roman" w:hAnsi="Times New Roman" w:cs="Times New Roman"/>
        </w:rPr>
        <w:t xml:space="preserve"> </w:t>
      </w:r>
      <w:r w:rsidR="00812DBB">
        <w:rPr>
          <w:rFonts w:ascii="Times New Roman" w:hAnsi="Times New Roman" w:cs="Times New Roman"/>
        </w:rPr>
        <w:t>NTCTM (</w:t>
      </w:r>
      <w:r w:rsidR="00812DBB">
        <w:rPr>
          <w:rFonts w:hint="eastAsia"/>
          <w:color w:val="4C4F50"/>
          <w:sz w:val="21"/>
          <w:szCs w:val="21"/>
          <w:shd w:val="clear" w:color="auto" w:fill="FFFFFF"/>
        </w:rPr>
        <w:t>National Technical Committee</w:t>
      </w:r>
      <w:r w:rsidR="00812DBB">
        <w:rPr>
          <w:color w:val="4C4F50"/>
          <w:sz w:val="21"/>
          <w:szCs w:val="21"/>
          <w:shd w:val="clear" w:color="auto" w:fill="FFFFFF"/>
        </w:rPr>
        <w:t xml:space="preserve"> </w:t>
      </w:r>
      <w:r w:rsidR="00812DBB">
        <w:rPr>
          <w:rFonts w:hint="eastAsia"/>
          <w:color w:val="4C4F50"/>
          <w:sz w:val="21"/>
          <w:szCs w:val="21"/>
          <w:shd w:val="clear" w:color="auto" w:fill="FFFFFF"/>
        </w:rPr>
        <w:t>on Traffic Management of Standardization Administration of China</w:t>
      </w:r>
      <w:r w:rsidR="00812DBB">
        <w:rPr>
          <w:rFonts w:ascii="Times New Roman" w:hAnsi="Times New Roman" w:cs="Times New Roman"/>
        </w:rPr>
        <w:t>)</w:t>
      </w:r>
      <w:r w:rsidR="00E660DF">
        <w:rPr>
          <w:rFonts w:ascii="Times New Roman" w:hAnsi="Times New Roman" w:cs="Times New Roman"/>
        </w:rPr>
        <w:t xml:space="preserve"> </w:t>
      </w:r>
      <w:r w:rsidR="00AC35A3">
        <w:rPr>
          <w:rFonts w:ascii="Times New Roman" w:hAnsi="Times New Roman" w:cs="Times New Roman"/>
        </w:rPr>
        <w:t>–</w:t>
      </w:r>
      <w:r w:rsidR="00E660DF">
        <w:rPr>
          <w:rFonts w:ascii="Times New Roman" w:hAnsi="Times New Roman" w:cs="Times New Roman"/>
        </w:rPr>
        <w:t xml:space="preserve"> HW</w:t>
      </w:r>
    </w:p>
    <w:p w14:paraId="4CBDA94B" w14:textId="77777777" w:rsidR="00AC35A3" w:rsidRPr="001C5696" w:rsidRDefault="001C5696" w:rsidP="001C5696">
      <w:pPr>
        <w:pStyle w:val="Heading2"/>
        <w:numPr>
          <w:ilvl w:val="1"/>
          <w:numId w:val="4"/>
        </w:numPr>
        <w:rPr>
          <w:rFonts w:ascii="Times New Roman" w:hAnsi="Times New Roman" w:cs="Times New Roman"/>
        </w:rPr>
      </w:pPr>
      <w:r>
        <w:rPr>
          <w:rFonts w:ascii="Times New Roman" w:hAnsi="Times New Roman" w:cs="Times New Roman"/>
        </w:rPr>
        <w:t xml:space="preserve"> </w:t>
      </w:r>
      <w:r w:rsidR="00AC35A3" w:rsidRPr="001C5696">
        <w:rPr>
          <w:rFonts w:ascii="Times New Roman" w:hAnsi="Times New Roman" w:cs="Times New Roman"/>
        </w:rPr>
        <w:t>Future Forum</w:t>
      </w:r>
      <w:r>
        <w:rPr>
          <w:rFonts w:ascii="Times New Roman" w:hAnsi="Times New Roman" w:cs="Times New Roman"/>
        </w:rPr>
        <w:t xml:space="preserve"> </w:t>
      </w:r>
      <w:r w:rsidR="00B56F65">
        <w:rPr>
          <w:rFonts w:ascii="Times New Roman" w:hAnsi="Times New Roman" w:cs="Times New Roman"/>
        </w:rPr>
        <w:t>–</w:t>
      </w:r>
      <w:r>
        <w:rPr>
          <w:rFonts w:ascii="Times New Roman" w:hAnsi="Times New Roman" w:cs="Times New Roman"/>
        </w:rPr>
        <w:t>QC</w:t>
      </w:r>
      <w:r w:rsidR="00B56F65">
        <w:rPr>
          <w:rFonts w:ascii="Times New Roman" w:hAnsi="Times New Roman" w:cs="Times New Roman"/>
        </w:rPr>
        <w:t>/CU?</w:t>
      </w:r>
    </w:p>
    <w:p w14:paraId="23148E12" w14:textId="77777777" w:rsidR="00AC35A3" w:rsidRPr="001C5696" w:rsidRDefault="001C5696" w:rsidP="001C5696">
      <w:pPr>
        <w:pStyle w:val="Heading2"/>
        <w:numPr>
          <w:ilvl w:val="1"/>
          <w:numId w:val="4"/>
        </w:numPr>
        <w:rPr>
          <w:rFonts w:ascii="Times New Roman" w:hAnsi="Times New Roman" w:cs="Times New Roman"/>
        </w:rPr>
      </w:pPr>
      <w:r>
        <w:rPr>
          <w:rFonts w:ascii="Times New Roman" w:hAnsi="Times New Roman" w:cs="Times New Roman"/>
        </w:rPr>
        <w:t xml:space="preserve"> </w:t>
      </w:r>
      <w:r w:rsidR="00AC35A3" w:rsidRPr="001C5696">
        <w:rPr>
          <w:rFonts w:ascii="Times New Roman" w:hAnsi="Times New Roman" w:cs="Times New Roman"/>
        </w:rPr>
        <w:t>TIAA</w:t>
      </w:r>
      <w:r>
        <w:rPr>
          <w:rFonts w:ascii="Times New Roman" w:hAnsi="Times New Roman" w:cs="Times New Roman"/>
        </w:rPr>
        <w:t xml:space="preserve"> </w:t>
      </w:r>
      <w:r w:rsidR="00B56F65">
        <w:rPr>
          <w:rFonts w:ascii="Times New Roman" w:hAnsi="Times New Roman" w:cs="Times New Roman"/>
        </w:rPr>
        <w:t>–</w:t>
      </w:r>
      <w:r>
        <w:rPr>
          <w:rFonts w:ascii="Times New Roman" w:hAnsi="Times New Roman" w:cs="Times New Roman"/>
        </w:rPr>
        <w:t>QC</w:t>
      </w:r>
      <w:r w:rsidR="00B56F65">
        <w:rPr>
          <w:rFonts w:ascii="Times New Roman" w:hAnsi="Times New Roman" w:cs="Times New Roman"/>
        </w:rPr>
        <w:t>/CT?</w:t>
      </w:r>
    </w:p>
    <w:p w14:paraId="669B0AA0" w14:textId="77777777" w:rsidR="00222D5B" w:rsidRPr="00222D5B" w:rsidRDefault="00222D5B" w:rsidP="00222D5B">
      <w:pPr>
        <w:pStyle w:val="Heading1"/>
        <w:numPr>
          <w:ilvl w:val="0"/>
          <w:numId w:val="3"/>
        </w:numPr>
        <w:rPr>
          <w:rFonts w:ascii="Times New Roman" w:hAnsi="Times New Roman" w:cs="Times New Roman"/>
        </w:rPr>
      </w:pPr>
      <w:r w:rsidRPr="00222D5B">
        <w:rPr>
          <w:rFonts w:ascii="Times New Roman" w:hAnsi="Times New Roman" w:cs="Times New Roman"/>
        </w:rPr>
        <w:t xml:space="preserve">Summary and Proposal </w:t>
      </w:r>
    </w:p>
    <w:p w14:paraId="64F37DE8" w14:textId="77777777" w:rsidR="000B2A8F" w:rsidRPr="000B2A8F" w:rsidRDefault="000B2A8F" w:rsidP="000B2A8F">
      <w:pPr>
        <w:widowControl/>
        <w:tabs>
          <w:tab w:val="left" w:pos="1134"/>
          <w:tab w:val="left" w:pos="1871"/>
          <w:tab w:val="left" w:pos="2268"/>
        </w:tabs>
        <w:overflowPunct w:val="0"/>
        <w:autoSpaceDE w:val="0"/>
        <w:autoSpaceDN w:val="0"/>
        <w:adjustRightInd w:val="0"/>
        <w:spacing w:before="120"/>
        <w:jc w:val="left"/>
        <w:textAlignment w:val="baseline"/>
        <w:rPr>
          <w:rFonts w:ascii="Times New Roman" w:hAnsi="Times New Roman" w:cs="Times New Roman"/>
          <w:i/>
          <w:kern w:val="0"/>
          <w:sz w:val="24"/>
          <w:szCs w:val="20"/>
          <w:lang w:val="en-GB" w:eastAsia="ko-KR"/>
        </w:rPr>
      </w:pPr>
      <w:r w:rsidRPr="000B2A8F">
        <w:rPr>
          <w:rFonts w:ascii="Times New Roman" w:hAnsi="Times New Roman" w:cs="Times New Roman"/>
          <w:i/>
          <w:kern w:val="0"/>
          <w:sz w:val="24"/>
          <w:szCs w:val="20"/>
          <w:lang w:val="en-GB" w:eastAsia="ko-KR"/>
        </w:rPr>
        <w:t>[</w:t>
      </w:r>
      <w:r w:rsidRPr="000B2A8F">
        <w:rPr>
          <w:rFonts w:ascii="Times New Roman" w:hAnsi="Times New Roman" w:cs="Times New Roman" w:hint="eastAsia"/>
          <w:i/>
          <w:kern w:val="0"/>
          <w:sz w:val="24"/>
          <w:szCs w:val="20"/>
          <w:lang w:val="en-GB" w:eastAsia="ko-KR"/>
        </w:rPr>
        <w:t>Editor</w:t>
      </w:r>
      <w:r w:rsidRPr="000B2A8F">
        <w:rPr>
          <w:rFonts w:ascii="Times New Roman" w:hAnsi="Times New Roman" w:cs="Times New Roman"/>
          <w:i/>
          <w:kern w:val="0"/>
          <w:sz w:val="24"/>
          <w:szCs w:val="20"/>
          <w:lang w:val="en-GB" w:eastAsia="ko-KR"/>
        </w:rPr>
        <w:t>’</w:t>
      </w:r>
      <w:r w:rsidRPr="000B2A8F">
        <w:rPr>
          <w:rFonts w:ascii="Times New Roman" w:hAnsi="Times New Roman" w:cs="Times New Roman" w:hint="eastAsia"/>
          <w:i/>
          <w:kern w:val="0"/>
          <w:sz w:val="24"/>
          <w:szCs w:val="20"/>
          <w:lang w:val="en-GB" w:eastAsia="ko-KR"/>
        </w:rPr>
        <w:t>s note: This section</w:t>
      </w:r>
      <w:r>
        <w:rPr>
          <w:rFonts w:ascii="Times New Roman" w:hAnsi="Times New Roman" w:cs="Times New Roman"/>
          <w:i/>
          <w:kern w:val="0"/>
          <w:sz w:val="24"/>
          <w:szCs w:val="20"/>
          <w:lang w:val="en-GB" w:eastAsia="ko-KR"/>
        </w:rPr>
        <w:t xml:space="preserve"> summarizes the standards/specifications status in China and give proposal for 5GAA </w:t>
      </w:r>
      <w:proofErr w:type="gramStart"/>
      <w:r>
        <w:rPr>
          <w:rFonts w:ascii="Times New Roman" w:hAnsi="Times New Roman" w:cs="Times New Roman"/>
          <w:i/>
          <w:kern w:val="0"/>
          <w:sz w:val="24"/>
          <w:szCs w:val="20"/>
          <w:lang w:val="en-GB" w:eastAsia="ko-KR"/>
        </w:rPr>
        <w:t>e.g.</w:t>
      </w:r>
      <w:proofErr w:type="gramEnd"/>
      <w:r>
        <w:rPr>
          <w:rFonts w:ascii="Times New Roman" w:hAnsi="Times New Roman" w:cs="Times New Roman"/>
          <w:i/>
          <w:kern w:val="0"/>
          <w:sz w:val="24"/>
          <w:szCs w:val="20"/>
          <w:lang w:val="en-GB" w:eastAsia="ko-KR"/>
        </w:rPr>
        <w:t xml:space="preserve"> </w:t>
      </w:r>
      <w:r w:rsidRPr="000B2A8F">
        <w:rPr>
          <w:rFonts w:ascii="Times New Roman" w:hAnsi="Times New Roman" w:cs="Times New Roman"/>
          <w:i/>
          <w:kern w:val="0"/>
          <w:sz w:val="24"/>
          <w:szCs w:val="20"/>
          <w:lang w:val="en-GB" w:eastAsia="ko-KR"/>
        </w:rPr>
        <w:t>Standard collaboration and mutual recognition]</w:t>
      </w:r>
    </w:p>
    <w:p w14:paraId="6C3208B1" w14:textId="77777777" w:rsidR="00222D5B" w:rsidRPr="000B2A8F" w:rsidRDefault="00222D5B" w:rsidP="00222D5B">
      <w:pPr>
        <w:rPr>
          <w:rFonts w:ascii="Times New Roman" w:hAnsi="Times New Roman" w:cs="Times New Roman"/>
          <w:lang w:val="en-GB"/>
        </w:rPr>
      </w:pPr>
    </w:p>
    <w:p w14:paraId="56845F37" w14:textId="77777777" w:rsidR="00222D5B" w:rsidRDefault="00222D5B"/>
    <w:sectPr w:rsidR="00222D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36561" w14:textId="77777777" w:rsidR="00315886" w:rsidRDefault="00315886" w:rsidP="00812DBB">
      <w:r>
        <w:separator/>
      </w:r>
    </w:p>
  </w:endnote>
  <w:endnote w:type="continuationSeparator" w:id="0">
    <w:p w14:paraId="56EFCE78" w14:textId="77777777" w:rsidR="00315886" w:rsidRDefault="00315886" w:rsidP="00812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16B12" w14:textId="77777777" w:rsidR="00315886" w:rsidRDefault="00315886" w:rsidP="00812DBB">
      <w:r>
        <w:separator/>
      </w:r>
    </w:p>
  </w:footnote>
  <w:footnote w:type="continuationSeparator" w:id="0">
    <w:p w14:paraId="42FD88A7" w14:textId="77777777" w:rsidR="00315886" w:rsidRDefault="00315886" w:rsidP="00812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B45"/>
    <w:multiLevelType w:val="hybridMultilevel"/>
    <w:tmpl w:val="D39E0AD0"/>
    <w:lvl w:ilvl="0" w:tplc="1F00BC48">
      <w:start w:val="1"/>
      <w:numFmt w:val="bullet"/>
      <w:lvlText w:val="•"/>
      <w:lvlJc w:val="left"/>
      <w:pPr>
        <w:tabs>
          <w:tab w:val="num" w:pos="720"/>
        </w:tabs>
        <w:ind w:left="720" w:hanging="360"/>
      </w:pPr>
      <w:rPr>
        <w:rFonts w:ascii="Arial" w:hAnsi="Arial" w:hint="default"/>
      </w:rPr>
    </w:lvl>
    <w:lvl w:ilvl="1" w:tplc="C688F12C">
      <w:start w:val="1"/>
      <w:numFmt w:val="bullet"/>
      <w:lvlText w:val="•"/>
      <w:lvlJc w:val="left"/>
      <w:pPr>
        <w:tabs>
          <w:tab w:val="num" w:pos="1440"/>
        </w:tabs>
        <w:ind w:left="1440" w:hanging="360"/>
      </w:pPr>
      <w:rPr>
        <w:rFonts w:ascii="Arial" w:hAnsi="Arial" w:hint="default"/>
      </w:rPr>
    </w:lvl>
    <w:lvl w:ilvl="2" w:tplc="B2666900" w:tentative="1">
      <w:start w:val="1"/>
      <w:numFmt w:val="bullet"/>
      <w:lvlText w:val="•"/>
      <w:lvlJc w:val="left"/>
      <w:pPr>
        <w:tabs>
          <w:tab w:val="num" w:pos="2160"/>
        </w:tabs>
        <w:ind w:left="2160" w:hanging="360"/>
      </w:pPr>
      <w:rPr>
        <w:rFonts w:ascii="Arial" w:hAnsi="Arial" w:hint="default"/>
      </w:rPr>
    </w:lvl>
    <w:lvl w:ilvl="3" w:tplc="910C1462" w:tentative="1">
      <w:start w:val="1"/>
      <w:numFmt w:val="bullet"/>
      <w:lvlText w:val="•"/>
      <w:lvlJc w:val="left"/>
      <w:pPr>
        <w:tabs>
          <w:tab w:val="num" w:pos="2880"/>
        </w:tabs>
        <w:ind w:left="2880" w:hanging="360"/>
      </w:pPr>
      <w:rPr>
        <w:rFonts w:ascii="Arial" w:hAnsi="Arial" w:hint="default"/>
      </w:rPr>
    </w:lvl>
    <w:lvl w:ilvl="4" w:tplc="60EEE412" w:tentative="1">
      <w:start w:val="1"/>
      <w:numFmt w:val="bullet"/>
      <w:lvlText w:val="•"/>
      <w:lvlJc w:val="left"/>
      <w:pPr>
        <w:tabs>
          <w:tab w:val="num" w:pos="3600"/>
        </w:tabs>
        <w:ind w:left="3600" w:hanging="360"/>
      </w:pPr>
      <w:rPr>
        <w:rFonts w:ascii="Arial" w:hAnsi="Arial" w:hint="default"/>
      </w:rPr>
    </w:lvl>
    <w:lvl w:ilvl="5" w:tplc="4CB8AF96" w:tentative="1">
      <w:start w:val="1"/>
      <w:numFmt w:val="bullet"/>
      <w:lvlText w:val="•"/>
      <w:lvlJc w:val="left"/>
      <w:pPr>
        <w:tabs>
          <w:tab w:val="num" w:pos="4320"/>
        </w:tabs>
        <w:ind w:left="4320" w:hanging="360"/>
      </w:pPr>
      <w:rPr>
        <w:rFonts w:ascii="Arial" w:hAnsi="Arial" w:hint="default"/>
      </w:rPr>
    </w:lvl>
    <w:lvl w:ilvl="6" w:tplc="908CB862" w:tentative="1">
      <w:start w:val="1"/>
      <w:numFmt w:val="bullet"/>
      <w:lvlText w:val="•"/>
      <w:lvlJc w:val="left"/>
      <w:pPr>
        <w:tabs>
          <w:tab w:val="num" w:pos="5040"/>
        </w:tabs>
        <w:ind w:left="5040" w:hanging="360"/>
      </w:pPr>
      <w:rPr>
        <w:rFonts w:ascii="Arial" w:hAnsi="Arial" w:hint="default"/>
      </w:rPr>
    </w:lvl>
    <w:lvl w:ilvl="7" w:tplc="059A4410" w:tentative="1">
      <w:start w:val="1"/>
      <w:numFmt w:val="bullet"/>
      <w:lvlText w:val="•"/>
      <w:lvlJc w:val="left"/>
      <w:pPr>
        <w:tabs>
          <w:tab w:val="num" w:pos="5760"/>
        </w:tabs>
        <w:ind w:left="5760" w:hanging="360"/>
      </w:pPr>
      <w:rPr>
        <w:rFonts w:ascii="Arial" w:hAnsi="Arial" w:hint="default"/>
      </w:rPr>
    </w:lvl>
    <w:lvl w:ilvl="8" w:tplc="87EE553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C7A4E2A"/>
    <w:multiLevelType w:val="multilevel"/>
    <w:tmpl w:val="69685804"/>
    <w:lvl w:ilvl="0">
      <w:start w:val="1"/>
      <w:numFmt w:val="decimal"/>
      <w:lvlText w:val="%1."/>
      <w:lvlJc w:val="left"/>
      <w:pPr>
        <w:ind w:left="420" w:hanging="420"/>
      </w:pPr>
      <w:rPr>
        <w:rFonts w:hint="eastAsia"/>
      </w:rPr>
    </w:lvl>
    <w:lvl w:ilvl="1">
      <w:start w:val="1"/>
      <w:numFmt w:val="decimal"/>
      <w:isLgl/>
      <w:lvlText w:val="%1.%2"/>
      <w:lvlJc w:val="left"/>
      <w:pPr>
        <w:ind w:left="730" w:hanging="730"/>
      </w:pPr>
      <w:rPr>
        <w:rFonts w:hint="default"/>
      </w:rPr>
    </w:lvl>
    <w:lvl w:ilvl="2">
      <w:start w:val="1"/>
      <w:numFmt w:val="decimal"/>
      <w:isLgl/>
      <w:lvlText w:val="%1.%2.%3"/>
      <w:lvlJc w:val="left"/>
      <w:pPr>
        <w:ind w:left="730" w:hanging="73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43F5442D"/>
    <w:multiLevelType w:val="hybridMultilevel"/>
    <w:tmpl w:val="F4040346"/>
    <w:lvl w:ilvl="0" w:tplc="D9A2C87E">
      <w:start w:val="1"/>
      <w:numFmt w:val="decimal"/>
      <w:lvlText w:val="2.%1"/>
      <w:lvlJc w:val="left"/>
      <w:pPr>
        <w:ind w:left="420" w:hanging="420"/>
      </w:pPr>
      <w:rPr>
        <w:rFonts w:hint="eastAsia"/>
      </w:rPr>
    </w:lvl>
    <w:lvl w:ilvl="1" w:tplc="D9A2C87E">
      <w:start w:val="1"/>
      <w:numFmt w:val="decimal"/>
      <w:lvlText w:val="2.%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48074A6"/>
    <w:multiLevelType w:val="hybridMultilevel"/>
    <w:tmpl w:val="B478155A"/>
    <w:lvl w:ilvl="0" w:tplc="758012F4">
      <w:start w:val="1"/>
      <w:numFmt w:val="decimal"/>
      <w:lvlText w:val="%1."/>
      <w:lvlJc w:val="left"/>
      <w:pPr>
        <w:tabs>
          <w:tab w:val="num" w:pos="360"/>
        </w:tabs>
        <w:ind w:left="360" w:hanging="360"/>
      </w:pPr>
    </w:lvl>
    <w:lvl w:ilvl="1" w:tplc="8C1A4DD4" w:tentative="1">
      <w:start w:val="1"/>
      <w:numFmt w:val="decimal"/>
      <w:lvlText w:val="%2."/>
      <w:lvlJc w:val="left"/>
      <w:pPr>
        <w:tabs>
          <w:tab w:val="num" w:pos="1080"/>
        </w:tabs>
        <w:ind w:left="1080" w:hanging="360"/>
      </w:pPr>
    </w:lvl>
    <w:lvl w:ilvl="2" w:tplc="157236FE" w:tentative="1">
      <w:start w:val="1"/>
      <w:numFmt w:val="decimal"/>
      <w:lvlText w:val="%3."/>
      <w:lvlJc w:val="left"/>
      <w:pPr>
        <w:tabs>
          <w:tab w:val="num" w:pos="1800"/>
        </w:tabs>
        <w:ind w:left="1800" w:hanging="360"/>
      </w:pPr>
    </w:lvl>
    <w:lvl w:ilvl="3" w:tplc="08284E14" w:tentative="1">
      <w:start w:val="1"/>
      <w:numFmt w:val="decimal"/>
      <w:lvlText w:val="%4."/>
      <w:lvlJc w:val="left"/>
      <w:pPr>
        <w:tabs>
          <w:tab w:val="num" w:pos="2520"/>
        </w:tabs>
        <w:ind w:left="2520" w:hanging="360"/>
      </w:pPr>
    </w:lvl>
    <w:lvl w:ilvl="4" w:tplc="CA0A5B22" w:tentative="1">
      <w:start w:val="1"/>
      <w:numFmt w:val="decimal"/>
      <w:lvlText w:val="%5."/>
      <w:lvlJc w:val="left"/>
      <w:pPr>
        <w:tabs>
          <w:tab w:val="num" w:pos="3240"/>
        </w:tabs>
        <w:ind w:left="3240" w:hanging="360"/>
      </w:pPr>
    </w:lvl>
    <w:lvl w:ilvl="5" w:tplc="C032E5CC" w:tentative="1">
      <w:start w:val="1"/>
      <w:numFmt w:val="decimal"/>
      <w:lvlText w:val="%6."/>
      <w:lvlJc w:val="left"/>
      <w:pPr>
        <w:tabs>
          <w:tab w:val="num" w:pos="3960"/>
        </w:tabs>
        <w:ind w:left="3960" w:hanging="360"/>
      </w:pPr>
    </w:lvl>
    <w:lvl w:ilvl="6" w:tplc="4BFEB260" w:tentative="1">
      <w:start w:val="1"/>
      <w:numFmt w:val="decimal"/>
      <w:lvlText w:val="%7."/>
      <w:lvlJc w:val="left"/>
      <w:pPr>
        <w:tabs>
          <w:tab w:val="num" w:pos="4680"/>
        </w:tabs>
        <w:ind w:left="4680" w:hanging="360"/>
      </w:pPr>
    </w:lvl>
    <w:lvl w:ilvl="7" w:tplc="BC28FF7E" w:tentative="1">
      <w:start w:val="1"/>
      <w:numFmt w:val="decimal"/>
      <w:lvlText w:val="%8."/>
      <w:lvlJc w:val="left"/>
      <w:pPr>
        <w:tabs>
          <w:tab w:val="num" w:pos="5400"/>
        </w:tabs>
        <w:ind w:left="5400" w:hanging="360"/>
      </w:pPr>
    </w:lvl>
    <w:lvl w:ilvl="8" w:tplc="520E52BA" w:tentative="1">
      <w:start w:val="1"/>
      <w:numFmt w:val="decimal"/>
      <w:lvlText w:val="%9."/>
      <w:lvlJc w:val="left"/>
      <w:pPr>
        <w:tabs>
          <w:tab w:val="num" w:pos="6120"/>
        </w:tabs>
        <w:ind w:left="612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0C2"/>
    <w:rsid w:val="00041DCD"/>
    <w:rsid w:val="00044AE0"/>
    <w:rsid w:val="000944E9"/>
    <w:rsid w:val="000954D8"/>
    <w:rsid w:val="000B2A8F"/>
    <w:rsid w:val="000D0CDD"/>
    <w:rsid w:val="00104476"/>
    <w:rsid w:val="00115AFD"/>
    <w:rsid w:val="00117B6A"/>
    <w:rsid w:val="0012761A"/>
    <w:rsid w:val="001C5696"/>
    <w:rsid w:val="00201A8B"/>
    <w:rsid w:val="00217991"/>
    <w:rsid w:val="00222D5B"/>
    <w:rsid w:val="002438CB"/>
    <w:rsid w:val="002649FD"/>
    <w:rsid w:val="00291A3E"/>
    <w:rsid w:val="002B38CA"/>
    <w:rsid w:val="002E7D72"/>
    <w:rsid w:val="003012E8"/>
    <w:rsid w:val="003052FA"/>
    <w:rsid w:val="00315886"/>
    <w:rsid w:val="003251E1"/>
    <w:rsid w:val="0033008D"/>
    <w:rsid w:val="00357362"/>
    <w:rsid w:val="003664E1"/>
    <w:rsid w:val="003E7DF1"/>
    <w:rsid w:val="00421A93"/>
    <w:rsid w:val="0042712B"/>
    <w:rsid w:val="004379E4"/>
    <w:rsid w:val="00466D03"/>
    <w:rsid w:val="004F1A38"/>
    <w:rsid w:val="005148AD"/>
    <w:rsid w:val="0053128A"/>
    <w:rsid w:val="00585101"/>
    <w:rsid w:val="00605666"/>
    <w:rsid w:val="00653033"/>
    <w:rsid w:val="00685245"/>
    <w:rsid w:val="00691176"/>
    <w:rsid w:val="00691191"/>
    <w:rsid w:val="006A4BBA"/>
    <w:rsid w:val="006D3B65"/>
    <w:rsid w:val="0070522C"/>
    <w:rsid w:val="00774CF0"/>
    <w:rsid w:val="0079774F"/>
    <w:rsid w:val="007D25CC"/>
    <w:rsid w:val="00812DBB"/>
    <w:rsid w:val="00813208"/>
    <w:rsid w:val="00856612"/>
    <w:rsid w:val="008F722B"/>
    <w:rsid w:val="009000C2"/>
    <w:rsid w:val="009077EC"/>
    <w:rsid w:val="009866DE"/>
    <w:rsid w:val="009C5F28"/>
    <w:rsid w:val="009C60D1"/>
    <w:rsid w:val="00A20403"/>
    <w:rsid w:val="00A22B5D"/>
    <w:rsid w:val="00A57980"/>
    <w:rsid w:val="00A661B4"/>
    <w:rsid w:val="00AC35A3"/>
    <w:rsid w:val="00AE0B57"/>
    <w:rsid w:val="00B30467"/>
    <w:rsid w:val="00B4352E"/>
    <w:rsid w:val="00B53988"/>
    <w:rsid w:val="00B56F65"/>
    <w:rsid w:val="00B64046"/>
    <w:rsid w:val="00C047A8"/>
    <w:rsid w:val="00C0609A"/>
    <w:rsid w:val="00C13011"/>
    <w:rsid w:val="00C20626"/>
    <w:rsid w:val="00C53EEB"/>
    <w:rsid w:val="00C72454"/>
    <w:rsid w:val="00C975FE"/>
    <w:rsid w:val="00E2375A"/>
    <w:rsid w:val="00E360CD"/>
    <w:rsid w:val="00E64C47"/>
    <w:rsid w:val="00E660DF"/>
    <w:rsid w:val="00EC3467"/>
    <w:rsid w:val="00EE6530"/>
    <w:rsid w:val="00F372EB"/>
    <w:rsid w:val="00F84DFE"/>
    <w:rsid w:val="00FF4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61E43"/>
  <w15:chartTrackingRefBased/>
  <w15:docId w15:val="{6D8997B3-5F8B-4F1D-A1AB-BA2D18D1A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222D5B"/>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222D5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D5B"/>
    <w:rPr>
      <w:b/>
      <w:bCs/>
      <w:kern w:val="44"/>
      <w:sz w:val="44"/>
      <w:szCs w:val="44"/>
    </w:rPr>
  </w:style>
  <w:style w:type="character" w:customStyle="1" w:styleId="Heading2Char">
    <w:name w:val="Heading 2 Char"/>
    <w:basedOn w:val="DefaultParagraphFont"/>
    <w:link w:val="Heading2"/>
    <w:uiPriority w:val="9"/>
    <w:semiHidden/>
    <w:rsid w:val="00222D5B"/>
    <w:rPr>
      <w:rFonts w:asciiTheme="majorHAnsi" w:eastAsiaTheme="majorEastAsia" w:hAnsiTheme="majorHAnsi" w:cstheme="majorBidi"/>
      <w:b/>
      <w:bCs/>
      <w:sz w:val="32"/>
      <w:szCs w:val="32"/>
    </w:rPr>
  </w:style>
  <w:style w:type="paragraph" w:styleId="ListParagraph">
    <w:name w:val="List Paragraph"/>
    <w:basedOn w:val="Normal"/>
    <w:uiPriority w:val="34"/>
    <w:qFormat/>
    <w:rsid w:val="0070522C"/>
    <w:pPr>
      <w:ind w:firstLineChars="200" w:firstLine="420"/>
    </w:pPr>
  </w:style>
  <w:style w:type="paragraph" w:styleId="Header">
    <w:name w:val="header"/>
    <w:basedOn w:val="Normal"/>
    <w:link w:val="HeaderChar"/>
    <w:uiPriority w:val="99"/>
    <w:unhideWhenUsed/>
    <w:rsid w:val="00812DB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12DBB"/>
    <w:rPr>
      <w:sz w:val="18"/>
      <w:szCs w:val="18"/>
    </w:rPr>
  </w:style>
  <w:style w:type="paragraph" w:styleId="Footer">
    <w:name w:val="footer"/>
    <w:basedOn w:val="Normal"/>
    <w:link w:val="FooterChar"/>
    <w:uiPriority w:val="99"/>
    <w:unhideWhenUsed/>
    <w:rsid w:val="00812DB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12DBB"/>
    <w:rPr>
      <w:sz w:val="18"/>
      <w:szCs w:val="18"/>
    </w:rPr>
  </w:style>
  <w:style w:type="paragraph" w:styleId="NormalWeb">
    <w:name w:val="Normal (Web)"/>
    <w:basedOn w:val="Normal"/>
    <w:uiPriority w:val="99"/>
    <w:unhideWhenUsed/>
    <w:rsid w:val="00E360CD"/>
    <w:pPr>
      <w:widowControl/>
      <w:spacing w:before="100" w:beforeAutospacing="1" w:after="100" w:afterAutospacing="1"/>
      <w:jc w:val="left"/>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E360CD"/>
    <w:rPr>
      <w:b/>
      <w:bCs/>
    </w:rPr>
  </w:style>
  <w:style w:type="table" w:styleId="TableGrid">
    <w:name w:val="Table Grid"/>
    <w:basedOn w:val="TableNormal"/>
    <w:uiPriority w:val="39"/>
    <w:rsid w:val="00C20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封面标准英文名称"/>
    <w:basedOn w:val="Normal"/>
    <w:qFormat/>
    <w:rsid w:val="00C13011"/>
    <w:pPr>
      <w:framePr w:w="9639" w:h="6917" w:hRule="exact" w:wrap="around" w:vAnchor="page" w:hAnchor="page" w:xAlign="center" w:y="6408" w:anchorLock="1"/>
      <w:spacing w:before="370" w:line="400" w:lineRule="exact"/>
      <w:jc w:val="center"/>
      <w:textAlignment w:val="center"/>
    </w:pPr>
    <w:rPr>
      <w:rFonts w:ascii="Times New Roman" w:eastAsia="SimHei" w:hAnsi="Times New Roman" w:cs="Times New Roman"/>
      <w:kern w:val="0"/>
      <w:sz w:val="28"/>
      <w:szCs w:val="28"/>
    </w:rPr>
  </w:style>
  <w:style w:type="paragraph" w:styleId="Caption">
    <w:name w:val="caption"/>
    <w:basedOn w:val="Normal"/>
    <w:next w:val="Normal"/>
    <w:uiPriority w:val="35"/>
    <w:unhideWhenUsed/>
    <w:qFormat/>
    <w:rsid w:val="009866DE"/>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266169">
      <w:bodyDiv w:val="1"/>
      <w:marLeft w:val="0"/>
      <w:marRight w:val="0"/>
      <w:marTop w:val="0"/>
      <w:marBottom w:val="0"/>
      <w:divBdr>
        <w:top w:val="none" w:sz="0" w:space="0" w:color="auto"/>
        <w:left w:val="none" w:sz="0" w:space="0" w:color="auto"/>
        <w:bottom w:val="none" w:sz="0" w:space="0" w:color="auto"/>
        <w:right w:val="none" w:sz="0" w:space="0" w:color="auto"/>
      </w:divBdr>
    </w:div>
    <w:div w:id="1808889550">
      <w:bodyDiv w:val="1"/>
      <w:marLeft w:val="0"/>
      <w:marRight w:val="0"/>
      <w:marTop w:val="0"/>
      <w:marBottom w:val="0"/>
      <w:divBdr>
        <w:top w:val="none" w:sz="0" w:space="0" w:color="auto"/>
        <w:left w:val="none" w:sz="0" w:space="0" w:color="auto"/>
        <w:bottom w:val="none" w:sz="0" w:space="0" w:color="auto"/>
        <w:right w:val="none" w:sz="0" w:space="0" w:color="auto"/>
      </w:divBdr>
      <w:divsChild>
        <w:div w:id="979962857">
          <w:marLeft w:val="806"/>
          <w:marRight w:val="0"/>
          <w:marTop w:val="200"/>
          <w:marBottom w:val="0"/>
          <w:divBdr>
            <w:top w:val="none" w:sz="0" w:space="0" w:color="auto"/>
            <w:left w:val="none" w:sz="0" w:space="0" w:color="auto"/>
            <w:bottom w:val="none" w:sz="0" w:space="0" w:color="auto"/>
            <w:right w:val="none" w:sz="0" w:space="0" w:color="auto"/>
          </w:divBdr>
        </w:div>
        <w:div w:id="1649045611">
          <w:marLeft w:val="806"/>
          <w:marRight w:val="0"/>
          <w:marTop w:val="200"/>
          <w:marBottom w:val="0"/>
          <w:divBdr>
            <w:top w:val="none" w:sz="0" w:space="0" w:color="auto"/>
            <w:left w:val="none" w:sz="0" w:space="0" w:color="auto"/>
            <w:bottom w:val="none" w:sz="0" w:space="0" w:color="auto"/>
            <w:right w:val="none" w:sz="0" w:space="0" w:color="auto"/>
          </w:divBdr>
        </w:div>
      </w:divsChild>
    </w:div>
    <w:div w:id="2006009997">
      <w:bodyDiv w:val="1"/>
      <w:marLeft w:val="0"/>
      <w:marRight w:val="0"/>
      <w:marTop w:val="0"/>
      <w:marBottom w:val="0"/>
      <w:divBdr>
        <w:top w:val="none" w:sz="0" w:space="0" w:color="auto"/>
        <w:left w:val="none" w:sz="0" w:space="0" w:color="auto"/>
        <w:bottom w:val="none" w:sz="0" w:space="0" w:color="auto"/>
        <w:right w:val="none" w:sz="0" w:space="0" w:color="auto"/>
      </w:divBdr>
    </w:div>
    <w:div w:id="2135321146">
      <w:bodyDiv w:val="1"/>
      <w:marLeft w:val="0"/>
      <w:marRight w:val="0"/>
      <w:marTop w:val="0"/>
      <w:marBottom w:val="0"/>
      <w:divBdr>
        <w:top w:val="none" w:sz="0" w:space="0" w:color="auto"/>
        <w:left w:val="none" w:sz="0" w:space="0" w:color="auto"/>
        <w:bottom w:val="none" w:sz="0" w:space="0" w:color="auto"/>
        <w:right w:val="none" w:sz="0" w:space="0" w:color="auto"/>
      </w:divBdr>
      <w:divsChild>
        <w:div w:id="1719474982">
          <w:marLeft w:val="1080"/>
          <w:marRight w:val="0"/>
          <w:marTop w:val="100"/>
          <w:marBottom w:val="0"/>
          <w:divBdr>
            <w:top w:val="none" w:sz="0" w:space="0" w:color="auto"/>
            <w:left w:val="none" w:sz="0" w:space="0" w:color="auto"/>
            <w:bottom w:val="none" w:sz="0" w:space="0" w:color="auto"/>
            <w:right w:val="none" w:sz="0" w:space="0" w:color="auto"/>
          </w:divBdr>
        </w:div>
        <w:div w:id="201942401">
          <w:marLeft w:val="1080"/>
          <w:marRight w:val="0"/>
          <w:marTop w:val="100"/>
          <w:marBottom w:val="0"/>
          <w:divBdr>
            <w:top w:val="none" w:sz="0" w:space="0" w:color="auto"/>
            <w:left w:val="none" w:sz="0" w:space="0" w:color="auto"/>
            <w:bottom w:val="none" w:sz="0" w:space="0" w:color="auto"/>
            <w:right w:val="none" w:sz="0" w:space="0" w:color="auto"/>
          </w:divBdr>
        </w:div>
        <w:div w:id="16490038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5GAA WG6-China TF</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WG6-China V2X SP - Task 2</Work_Item>
    <Meeting_x0020_Date xmlns="061b9647-4e8e-4322-8827-bc9d1fc10aaf">2021-11-30T08:00:00+00:00</Meeting_x0020_Date>
    <Organization_x0020_Name xmlns="061b9647-4e8e-4322-8827-bc9d1fc10aaf">5GAA</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5GAA WG6-China</Name_x0020_of_x0020_Workgroup>
  </documentManagement>
</p:properties>
</file>

<file path=customXml/itemProps1.xml><?xml version="1.0" encoding="utf-8"?>
<ds:datastoreItem xmlns:ds="http://schemas.openxmlformats.org/officeDocument/2006/customXml" ds:itemID="{22BF24D3-A843-41A2-91EA-16C16485076F}"/>
</file>

<file path=customXml/itemProps2.xml><?xml version="1.0" encoding="utf-8"?>
<ds:datastoreItem xmlns:ds="http://schemas.openxmlformats.org/officeDocument/2006/customXml" ds:itemID="{59187506-A3F3-40EC-AEB8-B9BB4D1D498F}"/>
</file>

<file path=customXml/itemProps3.xml><?xml version="1.0" encoding="utf-8"?>
<ds:datastoreItem xmlns:ds="http://schemas.openxmlformats.org/officeDocument/2006/customXml" ds:itemID="{06A8EDEB-5B73-4B2B-B4DE-471D60DCFE0C}"/>
</file>

<file path=docProps/app.xml><?xml version="1.0" encoding="utf-8"?>
<Properties xmlns="http://schemas.openxmlformats.org/officeDocument/2006/extended-properties" xmlns:vt="http://schemas.openxmlformats.org/officeDocument/2006/docPropsVTypes">
  <Template>Normal.dotm</Template>
  <TotalTime>298</TotalTime>
  <Pages>3</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 of V2X SP - Task 2</dc:title>
  <dc:subject/>
  <dc:creator>许玲00005269</dc:creator>
  <cp:keywords/>
  <dc:description/>
  <cp:lastModifiedBy>Yan Li</cp:lastModifiedBy>
  <cp:revision>65</cp:revision>
  <dcterms:created xsi:type="dcterms:W3CDTF">2021-11-11T02:19:00Z</dcterms:created>
  <dcterms:modified xsi:type="dcterms:W3CDTF">2021-11-15T15:59:00Z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0x01010095B2E4407BF2CA45B5CA71B98E70B49E</vt:lpwstr>
  </property>
</Properties>
</file>